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 xml:space="preserve">LLC PURCHASE </w:t>
      </w:r>
      <w:r>
        <w:rPr>
          <w:b/>
          <w:bCs/>
        </w:rPr>
        <w:t xml:space="preserve">AND SALE </w:t>
      </w:r>
      <w:r>
        <w:rPr>
          <w:b/>
          <w:bCs/>
        </w:rPr>
        <w:t>AGREEMENT</w:t>
      </w:r>
    </w:p>
    <w:p>
      <w:pPr>
        <w:pStyle w:val="Normal"/>
        <w:jc w:val="center"/>
        <w:rPr>
          <w:b/>
          <w:b/>
          <w:bCs/>
        </w:rPr>
      </w:pPr>
      <w:r>
        <w:rPr/>
      </w:r>
    </w:p>
    <w:p>
      <w:pPr>
        <w:pStyle w:val="Normal"/>
        <w:jc w:val="center"/>
        <w:rPr/>
      </w:pPr>
      <w:r>
        <w:rPr/>
        <w:t>This LLC INTEREST PURCHASE AGREEMENT AND ASSIGNMENT is made and entered into effective as of December 30, _____, by and between _____., a _____ corporation ("Seller"), and _____, a _____ corporation ("Buyer").</w:t>
      </w:r>
    </w:p>
    <w:p>
      <w:pPr>
        <w:pStyle w:val="Normal"/>
        <w:rPr/>
      </w:pPr>
      <w:r>
        <w:rPr/>
      </w:r>
    </w:p>
    <w:p>
      <w:pPr>
        <w:pStyle w:val="Normal"/>
        <w:rPr/>
      </w:pPr>
      <w:r>
        <w:rPr/>
        <w:t>INTRODUCTION</w:t>
      </w:r>
    </w:p>
    <w:p>
      <w:pPr>
        <w:pStyle w:val="Normal"/>
        <w:rPr/>
      </w:pPr>
      <w:r>
        <w:rPr/>
      </w:r>
    </w:p>
    <w:p>
      <w:pPr>
        <w:pStyle w:val="Normal"/>
        <w:rPr/>
      </w:pPr>
      <w:r>
        <w:rPr/>
        <w:t>_____(the "LLC") was formed and has been operated pursuant to the Limited Liability Company Operating Agreement entered into and made effective the _____ day of _____, _____, by and between Seller and _____, a _____ limited liability company ("A"), as amended by that certain Amendment to Limited Liability Company Operating Agreement entered into and made effective the _____ day of _____, _____, by and between Seller, _____, and _____, a _____ limited liability company ("B") (collectively, the "Operating Agreement").</w:t>
      </w:r>
    </w:p>
    <w:p>
      <w:pPr>
        <w:pStyle w:val="Normal"/>
        <w:rPr/>
      </w:pPr>
      <w:r>
        <w:rPr/>
        <w:t> </w:t>
      </w:r>
    </w:p>
    <w:p>
      <w:pPr>
        <w:pStyle w:val="Normal"/>
        <w:rPr/>
      </w:pPr>
      <w:r>
        <w:rPr/>
        <w:t>Seller desires to sell and assign to Buyer, and Buyer desires to purchase from Seller, on the terms set forth in this Agreement, the entire interest in the LLC currently held by Seller. Upon such sale and assignment pursuant hereto, Buyer will become a substituted member of the LLC with respect to such interest.</w:t>
      </w:r>
    </w:p>
    <w:p>
      <w:pPr>
        <w:pStyle w:val="Normal"/>
        <w:rPr/>
      </w:pPr>
      <w:r>
        <w:rPr/>
        <w:t> </w:t>
      </w:r>
    </w:p>
    <w:p>
      <w:pPr>
        <w:pStyle w:val="Normal"/>
        <w:rPr/>
      </w:pPr>
      <w:r>
        <w:rPr/>
        <w:t>In consideration of the premises and the mutual benefits to be derived from this Agreement and of the respective representations, warranties, agreements, indemnities, and promises contained herein, the parties, intending to be legally bound, agree as follows:</w:t>
      </w:r>
    </w:p>
    <w:p>
      <w:pPr>
        <w:pStyle w:val="Normal"/>
        <w:rPr/>
      </w:pPr>
      <w:r>
        <w:rPr/>
        <w:t> </w:t>
      </w:r>
    </w:p>
    <w:p>
      <w:pPr>
        <w:pStyle w:val="Normal"/>
        <w:rPr>
          <w:b/>
          <w:b/>
          <w:bCs/>
        </w:rPr>
      </w:pPr>
      <w:r>
        <w:rPr>
          <w:b/>
          <w:bCs/>
        </w:rPr>
        <w:t>Article I. Definitions; Interpretations</w:t>
      </w:r>
    </w:p>
    <w:p>
      <w:pPr>
        <w:pStyle w:val="Normal"/>
        <w:rPr/>
      </w:pPr>
      <w:r>
        <w:rPr/>
      </w:r>
    </w:p>
    <w:p>
      <w:pPr>
        <w:pStyle w:val="Normal"/>
        <w:rPr/>
      </w:pPr>
      <w:r>
        <w:rPr/>
        <w:t>SECTION 1.1. Definitions. As used in this Agreement, unless the context otherwise requires, the following terms shall have the following meanings:</w:t>
      </w:r>
    </w:p>
    <w:p>
      <w:pPr>
        <w:pStyle w:val="Normal"/>
        <w:rPr/>
      </w:pPr>
      <w:r>
        <w:rPr/>
        <w:t> </w:t>
      </w:r>
    </w:p>
    <w:p>
      <w:pPr>
        <w:pStyle w:val="Normal"/>
        <w:rPr/>
      </w:pPr>
      <w:r>
        <w:rPr/>
        <w:t>"Accounts Payable Schedule" means that certain schedule of the accounts payable of the LLC as of the date hereof, which is attached hereto as Exhibit A.</w:t>
      </w:r>
    </w:p>
    <w:p>
      <w:pPr>
        <w:pStyle w:val="Normal"/>
        <w:rPr/>
      </w:pPr>
      <w:r>
        <w:rPr/>
        <w:t> </w:t>
      </w:r>
    </w:p>
    <w:p>
      <w:pPr>
        <w:pStyle w:val="Normal"/>
        <w:rPr/>
      </w:pPr>
      <w:r>
        <w:rPr/>
        <w:t>"Agreement" means this LLC Interest Purchase Agreement and Assignment between Seller and Buyer (including any Exhibits and Schedules hereto) and all amendments hereto made in accordance with the provisions of Section 7.1.</w:t>
      </w:r>
    </w:p>
    <w:p>
      <w:pPr>
        <w:pStyle w:val="Normal"/>
        <w:rPr/>
      </w:pPr>
      <w:r>
        <w:rPr/>
        <w:t> </w:t>
      </w:r>
    </w:p>
    <w:p>
      <w:pPr>
        <w:pStyle w:val="Normal"/>
        <w:rPr/>
      </w:pPr>
      <w:r>
        <w:rPr/>
        <w:t>"Agreement Regarding Lease" means that certain Agreement dated as of the date hereof by and between _____, and Seller regarding certain modifications to the Lease.</w:t>
      </w:r>
    </w:p>
    <w:p>
      <w:pPr>
        <w:pStyle w:val="Normal"/>
        <w:rPr/>
      </w:pPr>
      <w:r>
        <w:rPr/>
        <w:t> </w:t>
      </w:r>
    </w:p>
    <w:p>
      <w:pPr>
        <w:pStyle w:val="Normal"/>
        <w:rPr/>
      </w:pPr>
      <w:r>
        <w:rPr/>
        <w:t>"Balance Sheet" means that certain balance sheet dated as of _____ of the LLC, which is attached hereto as Exhibit B.</w:t>
      </w:r>
    </w:p>
    <w:p>
      <w:pPr>
        <w:pStyle w:val="Normal"/>
        <w:rPr/>
      </w:pPr>
      <w:r>
        <w:rPr/>
        <w:t> </w:t>
      </w:r>
    </w:p>
    <w:p>
      <w:pPr>
        <w:pStyle w:val="Normal"/>
        <w:rPr/>
      </w:pPr>
      <w:r>
        <w:rPr/>
        <w:t>"Buyer" has the meaning specified in the recitals to this Agreement.</w:t>
      </w:r>
    </w:p>
    <w:p>
      <w:pPr>
        <w:pStyle w:val="Normal"/>
        <w:rPr/>
      </w:pPr>
      <w:r>
        <w:rPr/>
        <w:t> </w:t>
      </w:r>
    </w:p>
    <w:p>
      <w:pPr>
        <w:pStyle w:val="Normal"/>
        <w:rPr/>
      </w:pPr>
      <w:r>
        <w:rPr/>
        <w:t>"Buyer Indemnitee" has the meaning specified in Section 6.1(b).</w:t>
      </w:r>
    </w:p>
    <w:p>
      <w:pPr>
        <w:pStyle w:val="Normal"/>
        <w:rPr/>
      </w:pPr>
      <w:r>
        <w:rPr/>
        <w:t> </w:t>
      </w:r>
    </w:p>
    <w:p>
      <w:pPr>
        <w:pStyle w:val="Normal"/>
        <w:rPr/>
      </w:pPr>
      <w:r>
        <w:rPr/>
        <w:t>"Cirrus" has the meaning specified in the recitals to this Agreement.</w:t>
      </w:r>
    </w:p>
    <w:p>
      <w:pPr>
        <w:pStyle w:val="Normal"/>
        <w:rPr/>
      </w:pPr>
      <w:r>
        <w:rPr/>
        <w:t> </w:t>
      </w:r>
    </w:p>
    <w:p>
      <w:pPr>
        <w:pStyle w:val="Normal"/>
        <w:rPr/>
      </w:pPr>
      <w:r>
        <w:rPr/>
        <w:t>"Closing" has the meaning specified in Section 2.2.</w:t>
      </w:r>
    </w:p>
    <w:p>
      <w:pPr>
        <w:pStyle w:val="Normal"/>
        <w:rPr/>
      </w:pPr>
      <w:r>
        <w:rPr/>
        <w:t> </w:t>
      </w:r>
    </w:p>
    <w:p>
      <w:pPr>
        <w:pStyle w:val="Normal"/>
        <w:rPr/>
      </w:pPr>
      <w:r>
        <w:rPr/>
        <w:t>"Contracts" has the meaning specified in Section 3.11(a).</w:t>
      </w:r>
    </w:p>
    <w:p>
      <w:pPr>
        <w:pStyle w:val="Normal"/>
        <w:rPr/>
      </w:pPr>
      <w:r>
        <w:rPr/>
        <w:t> </w:t>
      </w:r>
    </w:p>
    <w:p>
      <w:pPr>
        <w:pStyle w:val="Normal"/>
        <w:rPr/>
      </w:pPr>
      <w:r>
        <w:rPr/>
        <w:t>"Encumbrance" means any security interest, pledge, mortgage, lien (including environmental and tax liens), charge, encumbrance, adverse claim, preferential arrangement, or restriction of any kind, including, without limitation, any restriction on the use, voting, transfer, receipt of income or other exercise of any attributes of ownership.</w:t>
      </w:r>
    </w:p>
    <w:p>
      <w:pPr>
        <w:pStyle w:val="Normal"/>
        <w:rPr/>
      </w:pPr>
      <w:r>
        <w:rPr/>
        <w:t> </w:t>
      </w:r>
    </w:p>
    <w:p>
      <w:pPr>
        <w:pStyle w:val="Normal"/>
        <w:rPr/>
      </w:pPr>
      <w:r>
        <w:rPr/>
        <w:t>"Environmental Claim" means any judicial, administrative or regulatory actions, suits, demands, demand letters, claims, liens, notices of noncompliance or violation, notices of liability or potential liability, investigations, or proceedings relating to any Environmental Law, Environmental Permit or arising from alleged injury or threat of injury to natural resources, health, safety or the environment.</w:t>
      </w:r>
    </w:p>
    <w:p>
      <w:pPr>
        <w:pStyle w:val="Normal"/>
        <w:rPr/>
      </w:pPr>
      <w:r>
        <w:rPr/>
        <w:t> </w:t>
      </w:r>
    </w:p>
    <w:p>
      <w:pPr>
        <w:pStyle w:val="Normal"/>
        <w:rPr/>
      </w:pPr>
      <w:r>
        <w:rPr/>
        <w:t>"Environmental Law" means any federal, state, local or foreign law, statute, ordinance, rule, regulation, code, license, permit, authorization, approval, consent, legal doctrine, order, judgment, decree, injunction, requirement, judicial or regulatory agency interpretation, policy or guidance or agreement with any governmental entity relating to (a) the environment, (including, without limitation, air, water vapor, surface water, groundwater, drinking water supply, surface land, subsurface land, plant and animal life or any other natural resource) or to human health or safety, or (b) the exposure to, or the use, storage, recycling, treatment, generation, transportation, processing, handling, labeling, production, release or disposal of Hazardous Substances, in each case as amended and as now or hereafter in effect, including, without limitation, (i) the Oil Pollution Act of 1990, the Comprehensive Environmental Response Compensation and Liability Act of 1980, the Water Pollution Control Act, the Clean Air Act, the Clean Water Act, the Resource Conservation and Recovery Act of 1976, the Solid Waste Disposal Act, the Toxic Substances Control Act, the Federal Insecticide, Fungicide and Rodenticide Act, the Federal Occupation Safety and Health Act, and (ii) any common or civil law or equitable doctrine (including, without limitation, injunctive relief and tort doctrines such as negligence, nuisance, trespass and strict liability) that may impose liability or obligations or injuries or damages due to, or threatened as a result of, the presence of or exposure to any Hazardous Substance.</w:t>
      </w:r>
    </w:p>
    <w:p>
      <w:pPr>
        <w:pStyle w:val="Normal"/>
        <w:rPr/>
      </w:pPr>
      <w:r>
        <w:rPr/>
        <w:t> </w:t>
      </w:r>
    </w:p>
    <w:p>
      <w:pPr>
        <w:pStyle w:val="Normal"/>
        <w:rPr/>
      </w:pPr>
      <w:r>
        <w:rPr/>
        <w:t>"Environmental Permit" means any permit, license, approval, identification number, or other authorization required under any Environmental Law.</w:t>
      </w:r>
    </w:p>
    <w:p>
      <w:pPr>
        <w:pStyle w:val="Normal"/>
        <w:rPr/>
      </w:pPr>
      <w:r>
        <w:rPr/>
        <w:t> </w:t>
      </w:r>
    </w:p>
    <w:p>
      <w:pPr>
        <w:pStyle w:val="Normal"/>
        <w:rPr/>
      </w:pPr>
      <w:r>
        <w:rPr/>
        <w:t>"Hazardous Substance" means any substance presently or hereafter listed, defined, designated, classified, or regulated as hazardous, toxic, radioactive or dangerous or words of similar import, under any federal, state, local or foreign law, statute, ordinance, rule, regulation, code, order, judgment, decree, injunction, requirement, or judicial or agency interpretation, policy or guidance, whether by type or by quantity, including any substance containing any such substance as a component, including, without limitation, any toxic waste, pollutant, contaminant, hazardous substance, toxic substance, hazardous waste, special waste, industrial substance or petroleum or any derivative or by-product or break-down product thereof, radon, radioactive material, asbestos, asbestos containing material, urea formaldehyde foam insulation, lead, and polychlorinated biphenyl.</w:t>
      </w:r>
    </w:p>
    <w:p>
      <w:pPr>
        <w:pStyle w:val="Normal"/>
        <w:rPr/>
      </w:pPr>
      <w:r>
        <w:rPr/>
        <w:t> </w:t>
      </w:r>
    </w:p>
    <w:p>
      <w:pPr>
        <w:pStyle w:val="Normal"/>
        <w:rPr/>
      </w:pPr>
      <w:r>
        <w:rPr/>
        <w:t>"Indemnified Buyer Liabilities" has the meaning specified in Section 6.3(b).</w:t>
      </w:r>
    </w:p>
    <w:p>
      <w:pPr>
        <w:pStyle w:val="Normal"/>
        <w:rPr/>
      </w:pPr>
      <w:r>
        <w:rPr/>
        <w:t> </w:t>
      </w:r>
    </w:p>
    <w:p>
      <w:pPr>
        <w:pStyle w:val="Normal"/>
        <w:rPr/>
      </w:pPr>
      <w:r>
        <w:rPr/>
        <w:t>"Lease" means that certain Lease Agreement having an effective date of _____ by and between _____, a _____ limited partnership, and _____, and Seller.</w:t>
      </w:r>
    </w:p>
    <w:p>
      <w:pPr>
        <w:pStyle w:val="Normal"/>
        <w:rPr/>
      </w:pPr>
      <w:r>
        <w:rPr/>
        <w:t> </w:t>
      </w:r>
    </w:p>
    <w:p>
      <w:pPr>
        <w:pStyle w:val="Normal"/>
        <w:rPr/>
      </w:pPr>
      <w:r>
        <w:rPr/>
        <w:t>"Liabilities" has the meaning specified in Section 6.1(a).</w:t>
      </w:r>
    </w:p>
    <w:p>
      <w:pPr>
        <w:pStyle w:val="Normal"/>
        <w:rPr/>
      </w:pPr>
      <w:r>
        <w:rPr/>
        <w:t> </w:t>
      </w:r>
    </w:p>
    <w:p>
      <w:pPr>
        <w:pStyle w:val="Normal"/>
        <w:rPr/>
      </w:pPr>
      <w:r>
        <w:rPr/>
        <w:t>"LLC" has the meaning specified in the recitals to this Agreement.</w:t>
      </w:r>
    </w:p>
    <w:p>
      <w:pPr>
        <w:pStyle w:val="Normal"/>
        <w:rPr/>
      </w:pPr>
      <w:r>
        <w:rPr/>
        <w:t> </w:t>
      </w:r>
    </w:p>
    <w:p>
      <w:pPr>
        <w:pStyle w:val="Normal"/>
        <w:rPr/>
      </w:pPr>
      <w:r>
        <w:rPr/>
        <w:t>"Material Adverse Effect" with respect to any Person means any circumstance, change, event, transaction, loss, failure, effect, or other occurrence, whether individually or in the aggregate with any other circumstance, change, event, transaction, loss, failure, effect or other occurrence, which is or is reasonably likely to be materially adverse to the business, operations, properties, or conditions (financial or otherwise) of such Person.</w:t>
      </w:r>
    </w:p>
    <w:p>
      <w:pPr>
        <w:pStyle w:val="Normal"/>
        <w:rPr/>
      </w:pPr>
      <w:r>
        <w:rPr/>
        <w:t> </w:t>
      </w:r>
    </w:p>
    <w:p>
      <w:pPr>
        <w:pStyle w:val="Normal"/>
        <w:rPr/>
      </w:pPr>
      <w:r>
        <w:rPr/>
        <w:t>"A" has the meaning specified in the recitals to this Agreement.</w:t>
      </w:r>
    </w:p>
    <w:p>
      <w:pPr>
        <w:pStyle w:val="Normal"/>
        <w:rPr/>
      </w:pPr>
      <w:r>
        <w:rPr/>
        <w:t> </w:t>
      </w:r>
    </w:p>
    <w:p>
      <w:pPr>
        <w:pStyle w:val="Normal"/>
        <w:rPr/>
      </w:pPr>
      <w:r>
        <w:rPr/>
        <w:t>"Operating Agreement" has the meaning specified in the recitals to this Agreement.</w:t>
      </w:r>
    </w:p>
    <w:p>
      <w:pPr>
        <w:pStyle w:val="Normal"/>
        <w:rPr/>
      </w:pPr>
      <w:r>
        <w:rPr/>
        <w:t> </w:t>
      </w:r>
    </w:p>
    <w:p>
      <w:pPr>
        <w:pStyle w:val="Normal"/>
        <w:rPr/>
      </w:pPr>
      <w:r>
        <w:rPr/>
        <w:t>"Person" means any individual, partnership, limited liability company, corporation, trust, or other entity.</w:t>
      </w:r>
    </w:p>
    <w:p>
      <w:pPr>
        <w:pStyle w:val="Normal"/>
        <w:rPr/>
      </w:pPr>
      <w:r>
        <w:rPr/>
        <w:t> </w:t>
      </w:r>
    </w:p>
    <w:p>
      <w:pPr>
        <w:pStyle w:val="Normal"/>
        <w:rPr/>
      </w:pPr>
      <w:r>
        <w:rPr/>
        <w:t>"Purchase Price" has the meaning specified in Section 2.1(a).</w:t>
      </w:r>
    </w:p>
    <w:p>
      <w:pPr>
        <w:pStyle w:val="Normal"/>
        <w:rPr/>
      </w:pPr>
      <w:r>
        <w:rPr/>
        <w:t> </w:t>
      </w:r>
    </w:p>
    <w:p>
      <w:pPr>
        <w:pStyle w:val="Normal"/>
        <w:rPr/>
      </w:pPr>
      <w:r>
        <w:rPr/>
        <w:t>"Purchased Interest" has the meaning specified in Section 2.1(a).</w:t>
      </w:r>
    </w:p>
    <w:p>
      <w:pPr>
        <w:pStyle w:val="Normal"/>
        <w:rPr/>
      </w:pPr>
      <w:r>
        <w:rPr/>
        <w:t> </w:t>
      </w:r>
    </w:p>
    <w:p>
      <w:pPr>
        <w:pStyle w:val="Normal"/>
        <w:rPr/>
      </w:pPr>
      <w:r>
        <w:rPr/>
        <w:t>"Seller" has the meaning specified in the recitals to this Agreement.</w:t>
      </w:r>
    </w:p>
    <w:p>
      <w:pPr>
        <w:pStyle w:val="Normal"/>
        <w:rPr/>
      </w:pPr>
      <w:r>
        <w:rPr/>
        <w:t> </w:t>
      </w:r>
    </w:p>
    <w:p>
      <w:pPr>
        <w:pStyle w:val="Normal"/>
        <w:rPr/>
      </w:pPr>
      <w:r>
        <w:rPr/>
        <w:t>"Tax" means any and all fees (including without limitation documentation, recording, license, and registration fees), taxes (including without limitation net income, alternative, unitary, alternative minimum, minimum franchise, value added, ad valorem, income, receipts, capital, excise, sales, use, leasing, fuel, excess profits, turnover, occupational, property (personal and real, tangible and intangible), transfer, recording and stamp taxes, levies, imposts, duties, charges, fees assessments, or withholdings of any nature whatsoever, general or special, ordinary or extraordinary, and any transaction privilege or similar taxes) imposed by or on behalf of a governmental authority, together with any and all penalties, fines, additions to tax and interest thereon.</w:t>
      </w:r>
    </w:p>
    <w:p>
      <w:pPr>
        <w:pStyle w:val="Normal"/>
        <w:rPr/>
      </w:pPr>
      <w:r>
        <w:rPr/>
        <w:t> </w:t>
      </w:r>
    </w:p>
    <w:p>
      <w:pPr>
        <w:pStyle w:val="Normal"/>
        <w:rPr/>
      </w:pPr>
      <w:r>
        <w:rPr/>
        <w:t>SECTION 1.2. Interpretations. Except as otherwise expressly provided herein, the following rules of interpretation apply to this Agreement: (i) the singular includes the plural and the plural includes the singular except when the context otherwise requires; (ii) "include" and "including" are not limiting; (iii) a reference to any agreement or contract includes exhibits, schedules, and permitted supplements and amendments thereto; (iv) a reference to a law includes any amendment or modification to such law and any rules or regulations issued thereunder; (v) a reference to a Person includes such Person's permitted successors and assigns; and (vi) unless the context otherwise requires, a reference in this Agreement to an Article, Section, Paragraph, Exhibit, or Schedule is to the respective Article, Section, Paragraph, Exhibit, or Schedule of or to this Agreement.</w:t>
      </w:r>
    </w:p>
    <w:p>
      <w:pPr>
        <w:pStyle w:val="Normal"/>
        <w:rPr/>
      </w:pPr>
      <w:r>
        <w:rPr/>
        <w:t> </w:t>
      </w:r>
    </w:p>
    <w:p>
      <w:pPr>
        <w:pStyle w:val="Normal"/>
        <w:rPr>
          <w:b/>
          <w:b/>
          <w:bCs/>
        </w:rPr>
      </w:pPr>
      <w:r>
        <w:rPr>
          <w:b/>
          <w:bCs/>
        </w:rPr>
        <w:t>Article II. Sale and Purchase of LLC Interest</w:t>
      </w:r>
    </w:p>
    <w:p>
      <w:pPr>
        <w:pStyle w:val="Normal"/>
        <w:rPr/>
      </w:pPr>
      <w:r>
        <w:rPr/>
      </w:r>
    </w:p>
    <w:p>
      <w:pPr>
        <w:pStyle w:val="Normal"/>
        <w:rPr/>
      </w:pPr>
      <w:r>
        <w:rPr/>
        <w:t>SECTION 2.1. Sale and Purchase of LLC Interest.</w:t>
      </w:r>
    </w:p>
    <w:p>
      <w:pPr>
        <w:pStyle w:val="Normal"/>
        <w:rPr/>
      </w:pPr>
      <w:r>
        <w:rPr/>
        <w:t> </w:t>
      </w:r>
    </w:p>
    <w:p>
      <w:pPr>
        <w:pStyle w:val="Normal"/>
        <w:rPr/>
      </w:pPr>
      <w:r>
        <w:rPr/>
        <w:t>(a) Upon the terms set forth in this Agreement, Seller hereby sells, assigns, transfers, conveys, and delivers to Buyer, and Buyer hereby purchases from Seller, all of Seller's right, title, and interest as a member in the LLC (the "Purchased Interest"), free and clear of all Encumbrances. Concurrently herewith, Buyer is paying and delivering to Seller, as the purchase price for the Purchased Interest, _____ dollars ($[dollar amount]) (the "Purchase Price") by a check drawn on Buyer's corporate account.</w:t>
      </w:r>
    </w:p>
    <w:p>
      <w:pPr>
        <w:pStyle w:val="Normal"/>
        <w:rPr/>
      </w:pPr>
      <w:r>
        <w:rPr/>
        <w:t>(b) After giving effect to the sale and purchase under this Section 2.1, Buyer shall be a substituted member in the LLC, holding the entire right, title, and interest previously held by Seller as a member of the LLC.</w:t>
      </w:r>
    </w:p>
    <w:p>
      <w:pPr>
        <w:pStyle w:val="Normal"/>
        <w:rPr/>
      </w:pPr>
      <w:r>
        <w:rPr/>
      </w:r>
    </w:p>
    <w:p>
      <w:pPr>
        <w:pStyle w:val="Normal"/>
        <w:rPr/>
      </w:pPr>
      <w:r>
        <w:rPr/>
        <w:t>SECTION 2.2. Closing. The consummation of the transactions contemplated by this Agreement (the "Closing") shall take place immediately upon the execution of this Agreement by the parties hereto.</w:t>
      </w:r>
    </w:p>
    <w:p>
      <w:pPr>
        <w:pStyle w:val="Normal"/>
        <w:rPr/>
      </w:pPr>
      <w:r>
        <w:rPr/>
        <w:t> </w:t>
      </w:r>
    </w:p>
    <w:p>
      <w:pPr>
        <w:pStyle w:val="Normal"/>
        <w:rPr>
          <w:b/>
          <w:b/>
          <w:bCs/>
        </w:rPr>
      </w:pPr>
      <w:r>
        <w:rPr>
          <w:b/>
          <w:bCs/>
        </w:rPr>
        <w:t>Article III. Representations and Warranties of Seller</w:t>
      </w:r>
    </w:p>
    <w:p>
      <w:pPr>
        <w:pStyle w:val="Normal"/>
        <w:rPr/>
      </w:pPr>
      <w:r>
        <w:rPr/>
      </w:r>
    </w:p>
    <w:p>
      <w:pPr>
        <w:pStyle w:val="Normal"/>
        <w:rPr/>
      </w:pPr>
      <w:r>
        <w:rPr/>
        <w:t>As an inducement to Buyer to enter into this Agreement, Seller represents and warrants to Buyer as follows:</w:t>
      </w:r>
    </w:p>
    <w:p>
      <w:pPr>
        <w:pStyle w:val="Normal"/>
        <w:rPr/>
      </w:pPr>
      <w:r>
        <w:rPr/>
        <w:t> </w:t>
      </w:r>
    </w:p>
    <w:p>
      <w:pPr>
        <w:pStyle w:val="Normal"/>
        <w:rPr/>
      </w:pPr>
      <w:r>
        <w:rPr/>
        <w:t>SECTION 3.1. Existence and Power. Seller is a corporation duly organized, validly existing and in good standing under the laws of the State of [name of state], and has the corporate power and authority to own, operate or lease the properties owned, operated or leased by it and to carry on its business as it has been and is currently conducted as of the date hereof and as contemplated hereby. Seller is duly licensed or qualified to do business and in good standing in each jurisdiction in which the properties owned or leased by it or the operation of its business makes such licensing or qualification necessary or desirable, except where failure to be so licensed or qualified would not have a Material Adverse Effect on its financial condition or its ability to perform its obligations hereunder or under the Agreement Regarding Lease or to consummate the transaction contemplated hereby or thereby. Seller has the corporate power and authority to execute and deliver this Agreement and the Agreement Regarding Lease and to perform its obligations hereunder and thereunder and to consummate the transactions contemplated hereby and thereby, and the execution, delivery, and performance of this Agreement and the Agreement Regarding Lease has been duly authorized by all necessary corporate actions (whether by Seller's Board of Directors or stockholders). Each of this Agreement and the Agreement Regarding Lease has been duly executed and delivered by Seller and, assuming the due authorization, execution, and delivery by Buyer, constitutes the legal, valid and binding obligation of Seller enforceable against Seller in accordance with its terms except (a) as such enforcement may be subject to bankruptcy, insolvency or similar laws now or hereafter in effect relating to creditors rights generally, and (b) as the remedy of specific performance and injunctive and other forms of equitable relief may be subject to equitable defenses and to the discretion of the court before which any proceeding therefor may be brought.</w:t>
      </w:r>
    </w:p>
    <w:p>
      <w:pPr>
        <w:pStyle w:val="Normal"/>
        <w:rPr/>
      </w:pPr>
      <w:r>
        <w:rPr/>
        <w:t> </w:t>
      </w:r>
    </w:p>
    <w:p>
      <w:pPr>
        <w:pStyle w:val="Normal"/>
        <w:rPr/>
      </w:pPr>
      <w:r>
        <w:rPr/>
        <w:t>SECTION 3.2. Title to the Purchased Interest. Seller has, and is hereby transferring to Buyer, good, valid, and marketable title in the Purchased Interest, free and clear of any Encumbrance. Seller has not assigned, transferred, or otherwise disposed of the Purchased Interest or any of its rights under the Operating Agreement. Concurrently with the execution of this Agreement, Seller is acquiring the entire membership interest of B in the LLC. The Purchased Interest constitutes all the outstanding membership interests in the LLC, other than the membership interest owned by A. Neither the LLC nor any member has granted any Person any right or has entered into any agreement or understanding (whether by option, warrant, call, commitment, conversion, plan or otherwise), fixed or contingent, with respect to the acquisition, purchase, sale, transfer, assignment, creation, or issuance of any interest in the LLC.</w:t>
      </w:r>
    </w:p>
    <w:p>
      <w:pPr>
        <w:pStyle w:val="Normal"/>
        <w:rPr/>
      </w:pPr>
      <w:r>
        <w:rPr/>
        <w:t> </w:t>
      </w:r>
    </w:p>
    <w:p>
      <w:pPr>
        <w:pStyle w:val="Normal"/>
        <w:rPr/>
      </w:pPr>
      <w:r>
        <w:rPr/>
        <w:t>SECTION 3.3. No Conflict; Required Filings and Consents. Neither the execution, delivery and performance of this Agreement or the Agreement Regarding Lease nor the consummation by Seller of the transactions contemplated hereby or thereby (i) conflicts with or violates or constitutes a breach of or a default (with notice or lapse of time or both) under, or give rise to any right of termination, cancellation or acceleration or guaranteed payments under or to a loss of a material benefit under (A) any law, regulation, order, writ, injunction, decree, determination, or award of any court, any governmental department, board, agency or instrumentality, domestic or foreign, or any arbitrator, applicable to Seller or the LLC, (B) the certificate of incorporation or by-laws of Seller or the Operating Agreement or other governing document of the LLC (other than with respect to certain of A's rights under the Operating Agreement, which have been waived by A), or (C) any contract, agreement, instrument, mortgage, note, lease or other arrangement binding on or affecting Seller or the LLC or any of their respective properties; (ii) requires any consent, authorization or approval under any contract, agreement, instrument, mortgage, note, lease or other arrangement to which Seller or the LLC or any of their respective properties is bound; (iii) requires any consent, approval, order, authorization or permit of, or registration, filing or notification to, any governmental or regulatory authority or agency; or (iv) results in the creation or imposition of any Encumbrance upon any property of Seller or the LLC.</w:t>
      </w:r>
    </w:p>
    <w:p>
      <w:pPr>
        <w:pStyle w:val="Normal"/>
        <w:rPr/>
      </w:pPr>
      <w:r>
        <w:rPr/>
        <w:t> </w:t>
      </w:r>
    </w:p>
    <w:p>
      <w:pPr>
        <w:pStyle w:val="Normal"/>
        <w:rPr/>
      </w:pPr>
      <w:r>
        <w:rPr/>
        <w:t>SECTION 3.4. Organization of the LLC. The LLC is a limited liability company duly formed, validly existing, and in good standing under the laws of the State of [name of state], and has all requisite power and authority to own, operate, or lease the properties owned, operated or leased by the LLC and to carry on its business as it has been and is currently conducted as of the date hereof and as contemplated by the Operating Agreement. The LLC is duly licensed or qualified to do business in the State of [name of state] and is in good standing in the State of [name of state].</w:t>
      </w:r>
    </w:p>
    <w:p>
      <w:pPr>
        <w:pStyle w:val="Normal"/>
        <w:rPr/>
      </w:pPr>
      <w:r>
        <w:rPr/>
        <w:t> </w:t>
      </w:r>
    </w:p>
    <w:p>
      <w:pPr>
        <w:pStyle w:val="Normal"/>
        <w:rPr/>
      </w:pPr>
      <w:r>
        <w:rPr/>
        <w:t>SECTION 3.5. No LLC Subsidiaries. There are no corporations, partnerships, joint ventures, associations, or other entities in which the LLC owns, of record or beneficially, any direct or indirect equity or other interest or any right (contingent or otherwise) to acquire the same, or in which the LLC otherwise participates.</w:t>
      </w:r>
    </w:p>
    <w:p>
      <w:pPr>
        <w:pStyle w:val="Normal"/>
        <w:rPr/>
      </w:pPr>
      <w:r>
        <w:rPr/>
        <w:t> </w:t>
      </w:r>
    </w:p>
    <w:p>
      <w:pPr>
        <w:pStyle w:val="Normal"/>
        <w:rPr/>
      </w:pPr>
      <w:r>
        <w:rPr/>
        <w:t>SECTION 3.6. LLC Property. The LLC has good, valid, and marketable title to all the properties, interests in properties and assets owned, licensed or leased by it (including without limitation the Lease), free and clear of any Encumbrance other than as set forth on the Balance Sheet. Without limiting the generality of the foregoing, the rights of the LLC, in or to any intellectual property owned by or licensed to the LLC do not conflict with or infringe on the rights of any other Person.</w:t>
      </w:r>
    </w:p>
    <w:p>
      <w:pPr>
        <w:pStyle w:val="Normal"/>
        <w:rPr/>
      </w:pPr>
      <w:r>
        <w:rPr/>
        <w:t> </w:t>
      </w:r>
    </w:p>
    <w:p>
      <w:pPr>
        <w:pStyle w:val="Normal"/>
        <w:rPr/>
      </w:pPr>
      <w:r>
        <w:rPr/>
        <w:t>SECTION 3.7. Financial Statements; No Undisclosed Liabilities.</w:t>
      </w:r>
    </w:p>
    <w:p>
      <w:pPr>
        <w:pStyle w:val="Normal"/>
        <w:rPr/>
      </w:pPr>
      <w:r>
        <w:rPr/>
        <w:t> </w:t>
      </w:r>
    </w:p>
    <w:p>
      <w:pPr>
        <w:pStyle w:val="Normal"/>
        <w:rPr/>
      </w:pPr>
      <w:r>
        <w:rPr/>
        <w:t>(a) The Balance Sheet fairly presents, in all material respects, in conformity with generally accepted accounting principles applied on a consistent basis (except as may be indicated in the notes thereto), the financial position of the LLC as of _____, and the Accounts Payable Schedule is a complete and accurate list of the LLC's accounts payable as of the date hereof.</w:t>
      </w:r>
    </w:p>
    <w:p>
      <w:pPr>
        <w:pStyle w:val="Normal"/>
        <w:rPr/>
      </w:pPr>
      <w:r>
        <w:rPr/>
      </w:r>
    </w:p>
    <w:p>
      <w:pPr>
        <w:pStyle w:val="Normal"/>
        <w:rPr/>
      </w:pPr>
      <w:r>
        <w:rPr/>
        <w:t>(b) The LLC has no liabilities of any nature (whether accrued, absolute, contingent or otherwise), except for (i) liabilities set forth in the Balance Sheet or on the notes thereto, (ii) accounts payable listed on the Accounts Payable Schedule, and (iii) the potential claim of _____ referred to in the _____ letter from _____ to _____.</w:t>
      </w:r>
    </w:p>
    <w:p>
      <w:pPr>
        <w:pStyle w:val="Normal"/>
        <w:rPr/>
      </w:pPr>
      <w:r>
        <w:rPr/>
      </w:r>
    </w:p>
    <w:p>
      <w:pPr>
        <w:pStyle w:val="Normal"/>
        <w:rPr/>
      </w:pPr>
      <w:r>
        <w:rPr/>
        <w:t>(c) The LLC has not distributed any assets to any of its members, whether by way of redemption, return of capital, distribution, or otherwise.</w:t>
      </w:r>
    </w:p>
    <w:p>
      <w:pPr>
        <w:pStyle w:val="Normal"/>
        <w:rPr/>
      </w:pPr>
      <w:r>
        <w:rPr/>
        <w:t>SECTION 3.8. Compliance with Laws. The LLC has not been and is not in conflict with, or in violation of, any law, rule, regulation, order, judgment or decree (including without limitation those relating to environmental, or health or occupational safety matters) applicable to the LLC or by which the LLC or any of its properties are bound or affected. The LLC has all governmental licenses, franchises, permits, approvals, authorizations, exemptions, certificates, registrations, and similar documents or instruments (including, without limitation, all health and safety licenses, permits, and authorizations) necessary to carry on their respective businesses as they are now being conducted.</w:t>
      </w:r>
    </w:p>
    <w:p>
      <w:pPr>
        <w:pStyle w:val="Normal"/>
        <w:rPr/>
      </w:pPr>
      <w:r>
        <w:rPr/>
        <w:t> </w:t>
      </w:r>
    </w:p>
    <w:p>
      <w:pPr>
        <w:pStyle w:val="Normal"/>
        <w:rPr/>
      </w:pPr>
      <w:r>
        <w:rPr/>
        <w:t>SECTION 3.9. Absence of Certain Changes. Since _____, except as set forth in the Balance Sheet or the notes thereto, the LLC has conducted its business only in the ordinary course, and there has not been (i) any declaration, setting aside or payment of any dividend or other distribution with respect to its membership interests, (ii) any incurrence, assumption or guarantees by the LLC of any indebtedness for borrowed money other than in the ordinary course of business, (iii) any making of any loan, advance or capital contributions to, or investments in, any other person, (iv) any split, combination or reclassification of any of its membership interests or any issuance or the authorization of any issuance of any other securities in respect of, in lieu of or in substitution for membership interests in the LLC, (v) (x) any granting by the LLC to any member, manager, representative or employee of the LLC of any increase in compensation, except in the ordinary course of business consistent with past practice or as was required under employment agreements in effect on the date of the Balance Sheet, (y) any granting by the LLC to any such person of any increase in severance or termination pay, except as part of a standard employment package to any person promoted or hired, or as was required under employment, severance or termination agreements in effect as of the date of the Balance Sheet or (z) except termination arrangements in the ordinary course of business consistent with past practice with employees, any entry by the LLC into any employment, severance or termination agreement with a member, manager, representative or employee of the LLC, (vi) any damage, destruction or loss, whether or not covered by insurance, that would be expected to have a Material Adverse Effect on the LLC, (vii) any transaction or commitment made, or any contract or agreement entered into, by the LLC relating to its assets or business (including without limitation the acquisition or disposition of any assets), or any relinquishment by the LLC of any contractual or other right, in either case, material to the LLC, other than transactions and commitments in the ordinary course of business and those contemplated by this Agreement and the Agreement Regarding Lease, (viii) any change in accounting methods, principles or practices by the LLC materially affecting its assets, liabilities or business, except insofar as may have been required by a change in generally accepted accounting principles, (ix) any transaction, payment or commitment made, or any contract or agreement entered into, by the LLC with or to any affiliate of the LLC, or (ix) any other event, development or change which is reasonably likely to have a Material Adverse Effect on the LLC.</w:t>
      </w:r>
    </w:p>
    <w:p>
      <w:pPr>
        <w:pStyle w:val="Normal"/>
        <w:rPr/>
      </w:pPr>
      <w:r>
        <w:rPr/>
        <w:t> </w:t>
      </w:r>
    </w:p>
    <w:p>
      <w:pPr>
        <w:pStyle w:val="Normal"/>
        <w:rPr/>
      </w:pPr>
      <w:r>
        <w:rPr/>
        <w:t>SECTION 3.10. Labor Matters. The LLC has fewer than 100 employees.</w:t>
      </w:r>
    </w:p>
    <w:p>
      <w:pPr>
        <w:pStyle w:val="Normal"/>
        <w:rPr/>
      </w:pPr>
      <w:r>
        <w:rPr/>
        <w:t> </w:t>
      </w:r>
    </w:p>
    <w:p>
      <w:pPr>
        <w:pStyle w:val="Normal"/>
        <w:rPr>
          <w:b w:val="false"/>
          <w:b w:val="false"/>
          <w:bCs w:val="false"/>
        </w:rPr>
      </w:pPr>
      <w:r>
        <w:rPr>
          <w:b w:val="false"/>
          <w:bCs w:val="false"/>
        </w:rPr>
        <w:t>SECTION 3.11. Agreements.</w:t>
      </w:r>
    </w:p>
    <w:p>
      <w:pPr>
        <w:pStyle w:val="Normal"/>
        <w:rPr/>
      </w:pPr>
      <w:r>
        <w:rPr/>
        <w:t> </w:t>
      </w:r>
    </w:p>
    <w:p>
      <w:pPr>
        <w:pStyle w:val="Normal"/>
        <w:rPr/>
      </w:pPr>
      <w:r>
        <w:rPr/>
        <w:t>(a) The LLC is not a party to any agreement, contract, lease, license, commitment, or instrument (including any and all amendments thereto) (individually, a "Contract"; and collectively, the "Contracts"), nor are any of its assets bound or subject to any Contract, except for Contracts entered into in the ordinary course of business and consistent with past practice.</w:t>
      </w:r>
    </w:p>
    <w:p>
      <w:pPr>
        <w:pStyle w:val="Normal"/>
        <w:rPr/>
      </w:pPr>
      <w:r>
        <w:rPr/>
      </w:r>
    </w:p>
    <w:p>
      <w:pPr>
        <w:pStyle w:val="Normal"/>
        <w:rPr/>
      </w:pPr>
      <w:r>
        <w:rPr/>
        <w:t>(b) The Lease is unmodified and in full force and effect, and there are no other agreements, written or oral, between the LLC and any third parties, or by and amongst any third parties, claiming an interest in the interest of the LLC in the Lease or otherwise relating to the use and occupancy of the property covered by the Lease.</w:t>
      </w:r>
    </w:p>
    <w:p>
      <w:pPr>
        <w:pStyle w:val="Normal"/>
        <w:rPr/>
      </w:pPr>
      <w:r>
        <w:rPr/>
      </w:r>
    </w:p>
    <w:p>
      <w:pPr>
        <w:pStyle w:val="Normal"/>
        <w:rPr/>
      </w:pPr>
      <w:r>
        <w:rPr/>
        <w:t>SECTION 3.12. Environmental Matters. During the time that the LLC has had possession of its facilities and the properties on which it operates, there has not been:</w:t>
      </w:r>
    </w:p>
    <w:p>
      <w:pPr>
        <w:pStyle w:val="Normal"/>
        <w:rPr/>
      </w:pPr>
      <w:r>
        <w:rPr/>
        <w:t> </w:t>
      </w:r>
    </w:p>
    <w:p>
      <w:pPr>
        <w:pStyle w:val="Normal"/>
        <w:rPr/>
      </w:pPr>
      <w:r>
        <w:rPr/>
        <w:t>(a) any Environmental Claim asserted against the LLC relating in any way to the business or activities of the LLC; or</w:t>
      </w:r>
    </w:p>
    <w:p>
      <w:pPr>
        <w:pStyle w:val="Normal"/>
        <w:rPr/>
      </w:pPr>
      <w:r>
        <w:rPr/>
      </w:r>
    </w:p>
    <w:p>
      <w:pPr>
        <w:pStyle w:val="Normal"/>
        <w:rPr/>
      </w:pPr>
      <w:r>
        <w:rPr/>
        <w:t>(b) (i) any violation of any Environmental Law by the LLC, or any employee, representative, agent or any other person or entity acting on behalf of the LLC (including, without limitation, any failure to obtain or comply with any permit, license or other approval or authorization under the provisions of any Environmental Law) or (ii) any discharge, spill, transport, release, disposal, presence, alleged presence, or otherwise of any Hazardous Substances in connection with such facilities or properties (including, without limitation, any such action which could result in a liability or loss under any Environmental Law relating to investigation, removal, remediation, containment, cleanup or abatement of the presence, release, or threatened release of any Hazardous Substance, whether on-site or off-site).</w:t>
      </w:r>
    </w:p>
    <w:p>
      <w:pPr>
        <w:pStyle w:val="Normal"/>
        <w:rPr/>
      </w:pPr>
      <w:r>
        <w:rPr/>
      </w:r>
    </w:p>
    <w:p>
      <w:pPr>
        <w:pStyle w:val="Normal"/>
        <w:rPr/>
      </w:pPr>
      <w:r>
        <w:rPr/>
        <w:t>SECTION 3.13. Brokers. No broker, finder, or investment banker is entitled to any brokerage, finder's, or other fee or commission in connection with the transactions hereunder based upon arrangements made by or on behalf of Seller.</w:t>
      </w:r>
    </w:p>
    <w:p>
      <w:pPr>
        <w:pStyle w:val="Normal"/>
        <w:rPr/>
      </w:pPr>
      <w:r>
        <w:rPr/>
        <w:t> </w:t>
      </w:r>
    </w:p>
    <w:p>
      <w:pPr>
        <w:pStyle w:val="Normal"/>
        <w:rPr>
          <w:b/>
          <w:b/>
          <w:bCs/>
        </w:rPr>
      </w:pPr>
      <w:r>
        <w:rPr>
          <w:b/>
          <w:bCs/>
        </w:rPr>
        <w:t>Article IV. Representations and Warranties of Buyer</w:t>
      </w:r>
    </w:p>
    <w:p>
      <w:pPr>
        <w:pStyle w:val="Normal"/>
        <w:rPr/>
      </w:pPr>
      <w:r>
        <w:rPr/>
      </w:r>
    </w:p>
    <w:p>
      <w:pPr>
        <w:pStyle w:val="Normal"/>
        <w:rPr/>
      </w:pPr>
      <w:r>
        <w:rPr/>
        <w:t>As an inducement to Seller to enter into this Agreement, Buyer represents and warrants to Seller as follows:</w:t>
      </w:r>
    </w:p>
    <w:p>
      <w:pPr>
        <w:pStyle w:val="Normal"/>
        <w:rPr/>
      </w:pPr>
      <w:r>
        <w:rPr/>
        <w:t> </w:t>
      </w:r>
    </w:p>
    <w:p>
      <w:pPr>
        <w:pStyle w:val="Normal"/>
        <w:rPr/>
      </w:pPr>
      <w:r>
        <w:rPr/>
        <w:t>SECTION 4.1. Existence and Power. Buyer is a corporation duly organized, validly existing and in good standing under the laws of the State of [name of state], and has the corporate power and authority to own, operate or lease the properties owned, operated or leased by it and to carry on its business as it has been and is currently conducted as of the date hereof and as contemplated hereby. Buyer is duly licensed or qualified to do business and in good standing in each jurisdiction in which the properties owned or leased by it or the operation of its business makes such licensing or qualification necessary or desirable, except where failure to be so licensed or qualified would not have a Material Adverse Effect on its financial condition or its ability to perform its obligations hereunder or to consummate the transaction contemplated hereby. Buyer has the corporate power and authority to execute and deliver this Agreement and to perform its obligations hereunder and to consummate the transaction contemplated hereby, and the execution, delivery, and performance of this Agreement has been duly authorized by all necessary corporate actions. This Agreement has been duly executed and delivered by Buyer and, assuming the due authorization, execution, and delivery by Buyer, constitutes the legal, valid and binding obligation of Buyer enforceable against Buyer in accordance with its terms except (a) as such enforcement may be subject to bankruptcy, insolvency or similar laws now or hereafter in effect relating to creditors rights generally, and (b) as the remedy of specific performance and injunctive and other forms of equitable relief may be subject to equitable defenses and to the discretion of the court before which any proceeding therefor may be brought.</w:t>
      </w:r>
    </w:p>
    <w:p>
      <w:pPr>
        <w:pStyle w:val="Normal"/>
        <w:rPr/>
      </w:pPr>
      <w:r>
        <w:rPr/>
        <w:t> </w:t>
      </w:r>
    </w:p>
    <w:p>
      <w:pPr>
        <w:pStyle w:val="Normal"/>
        <w:rPr>
          <w:b/>
          <w:b/>
          <w:bCs/>
        </w:rPr>
      </w:pPr>
      <w:r>
        <w:rPr>
          <w:b/>
          <w:bCs/>
        </w:rPr>
        <w:t>Article V. Covenants and Consents</w:t>
      </w:r>
    </w:p>
    <w:p>
      <w:pPr>
        <w:pStyle w:val="Normal"/>
        <w:rPr/>
      </w:pPr>
      <w:r>
        <w:rPr/>
      </w:r>
    </w:p>
    <w:p>
      <w:pPr>
        <w:pStyle w:val="Normal"/>
        <w:rPr/>
      </w:pPr>
      <w:r>
        <w:rPr/>
        <w:t>SECTION 5.1. Payment of Trade Payables by Seller. Seller hereby assumes and agrees promptly to pay and discharge when due all of the trade payables of the LLC.</w:t>
      </w:r>
    </w:p>
    <w:p>
      <w:pPr>
        <w:pStyle w:val="Normal"/>
        <w:rPr/>
      </w:pPr>
      <w:r>
        <w:rPr/>
        <w:t> </w:t>
      </w:r>
    </w:p>
    <w:p>
      <w:pPr>
        <w:pStyle w:val="Normal"/>
        <w:rPr/>
      </w:pPr>
      <w:r>
        <w:rPr/>
        <w:t>SECTION 5.2. Resignation as Manager of LLC. Effective immediately upon the Closing, Seller shall automatically be deemed to have resigned as a manager of the LLC and shall cause all other managers of the LLC then in office to resign such positions.</w:t>
      </w:r>
    </w:p>
    <w:p>
      <w:pPr>
        <w:pStyle w:val="Normal"/>
        <w:rPr/>
      </w:pPr>
      <w:r>
        <w:rPr/>
        <w:t> </w:t>
      </w:r>
    </w:p>
    <w:p>
      <w:pPr>
        <w:pStyle w:val="Normal"/>
        <w:rPr/>
      </w:pPr>
      <w:r>
        <w:rPr/>
        <w:t>SECTION 5.3. Consent to Transfers. Seller hereby confirms that it has consented to the transfer by A, concurrently herewith, of all of its right, title, and interest as a member in the LLC to Buyer and to Buyer becoming a substituted member with respect to such transferred interest.</w:t>
      </w:r>
    </w:p>
    <w:p>
      <w:pPr>
        <w:pStyle w:val="Normal"/>
        <w:rPr/>
      </w:pPr>
      <w:r>
        <w:rPr/>
        <w:t> </w:t>
      </w:r>
    </w:p>
    <w:p>
      <w:pPr>
        <w:pStyle w:val="Normal"/>
        <w:rPr/>
      </w:pPr>
      <w:r>
        <w:rPr/>
        <w:t>SECTION 5.4. Release from Confidentiality Agreement. Buyer hereby releases Seller and _____(in any capacity) from any obligations that it or he may have under that certain document which is entitled "Confidentiality Agreement and Liquidated Damages" and which is marked " _____.”</w:t>
      </w:r>
    </w:p>
    <w:p>
      <w:pPr>
        <w:pStyle w:val="Normal"/>
        <w:rPr>
          <w:b/>
          <w:b/>
          <w:bCs/>
        </w:rPr>
      </w:pPr>
      <w:r>
        <w:rPr>
          <w:b/>
          <w:bCs/>
        </w:rPr>
        <w:t> </w:t>
      </w:r>
    </w:p>
    <w:p>
      <w:pPr>
        <w:pStyle w:val="Normal"/>
        <w:rPr>
          <w:b/>
          <w:b/>
          <w:bCs/>
        </w:rPr>
      </w:pPr>
      <w:r>
        <w:rPr>
          <w:b/>
          <w:bCs/>
        </w:rPr>
        <w:t>Article VI. Indemnification</w:t>
      </w:r>
    </w:p>
    <w:p>
      <w:pPr>
        <w:pStyle w:val="Normal"/>
        <w:rPr/>
      </w:pPr>
      <w:r>
        <w:rPr/>
      </w:r>
    </w:p>
    <w:p>
      <w:pPr>
        <w:pStyle w:val="Normal"/>
        <w:rPr/>
      </w:pPr>
      <w:r>
        <w:rPr/>
        <w:t>SECTION 6.1. Definitions.</w:t>
      </w:r>
    </w:p>
    <w:p>
      <w:pPr>
        <w:pStyle w:val="Normal"/>
        <w:rPr/>
      </w:pPr>
      <w:r>
        <w:rPr/>
        <w:t> </w:t>
      </w:r>
    </w:p>
    <w:p>
      <w:pPr>
        <w:pStyle w:val="Normal"/>
        <w:rPr/>
      </w:pPr>
      <w:r>
        <w:rPr/>
        <w:t>(a) Liabilities. For purposes of this Article VI and subject at all times to the exclusions set forth in Section 6.3(b), "Liabilities" shall mean any and all costs, liabilities, losses, actual damages (including consequential, punitive and natural resources damages resulting from third-party claims), Taxes, penalties, fines, and assessments (whether criminal or civil), actions, suits, claims, obligations, injuries, judgments, disbursements, and demands of any kind or nature whatsoever, and, except as otherwise expressly provided in this Article VI, shall include all reasonable out-of-pocket costs, disbursements, and expenses actually incurred (including reasonable consultant, expert, and attorney's fees and expenses and costs of investigation, except as otherwise expressly provided herein).</w:t>
      </w:r>
    </w:p>
    <w:p>
      <w:pPr>
        <w:pStyle w:val="Normal"/>
        <w:rPr/>
      </w:pPr>
      <w:r>
        <w:rPr/>
      </w:r>
    </w:p>
    <w:p>
      <w:pPr>
        <w:pStyle w:val="Normal"/>
        <w:rPr/>
      </w:pPr>
      <w:r>
        <w:rPr/>
        <w:t>(b) Buyer Indemnitee. For purposes of this Article VI, a "Buyer Indemnitee" shall mean the Buyer, its successors and permitted assigns, and any of their shareholders, officers, directors, employees, agents, and representatives.</w:t>
      </w:r>
    </w:p>
    <w:p>
      <w:pPr>
        <w:pStyle w:val="Normal"/>
        <w:rPr/>
      </w:pPr>
      <w:r>
        <w:rPr/>
      </w:r>
    </w:p>
    <w:p>
      <w:pPr>
        <w:pStyle w:val="Normal"/>
        <w:rPr/>
      </w:pPr>
      <w:r>
        <w:rPr/>
        <w:t>SECTION 6.2. Survival of Representations and Warranties. The covenants, agreements, indemnification obligations, representations, and warranties of each of the parties hereto shall survive the Closing until the expiration of the applicable statute of limitations.</w:t>
      </w:r>
    </w:p>
    <w:p>
      <w:pPr>
        <w:pStyle w:val="Normal"/>
        <w:rPr/>
      </w:pPr>
      <w:r>
        <w:rPr/>
        <w:t> </w:t>
      </w:r>
    </w:p>
    <w:p>
      <w:pPr>
        <w:pStyle w:val="Normal"/>
        <w:rPr/>
      </w:pPr>
      <w:r>
        <w:rPr/>
        <w:t>SECTION 6.3. Indemnification of Buyer.</w:t>
      </w:r>
    </w:p>
    <w:p>
      <w:pPr>
        <w:pStyle w:val="Normal"/>
        <w:rPr/>
      </w:pPr>
      <w:r>
        <w:rPr/>
        <w:t> </w:t>
      </w:r>
    </w:p>
    <w:p>
      <w:pPr>
        <w:pStyle w:val="Normal"/>
        <w:rPr/>
      </w:pPr>
      <w:r>
        <w:rPr/>
        <w:t>(a) Indemnity. Subject to the exclusions stated in Section 6.3(b) below, and without limiting any other rights which a Buyer Indemnitee may have hereunder or under applicable law, Seller hereby agrees to defend, indemnify and hold harmless each Buyer Indemnitee from and against all Liabilities that may at any time be incurred by, imposed on or asserted against such Buyer Indemnitee, directly or indirectly based on, or arising or resulting from (i) the breach of, or misstatement of any material fact contained in, any representation, warranty, or agreement of Seller contained in this Agreement or in any certificate, financial statement, or other document furnished pursuant hereto or (ii) the potential claims of _____ referred to in the _____ letter from _____ to _____.</w:t>
      </w:r>
    </w:p>
    <w:p>
      <w:pPr>
        <w:pStyle w:val="Normal"/>
        <w:rPr/>
      </w:pPr>
      <w:r>
        <w:rPr/>
      </w:r>
    </w:p>
    <w:p>
      <w:pPr>
        <w:pStyle w:val="Normal"/>
        <w:rPr/>
      </w:pPr>
      <w:r>
        <w:rPr/>
        <w:t>(b) Exclusions. Notwithstanding any provision hereof to the contrary, Seller shall have no obligation to indemnify any Buyer Indemnitee under this Section 6.3 for any Liability to the extent attributable to the gross negligence or willful misconduct of, or the falsity or inaccuracy of any material fact contained in any representation or warranty of such Buyer Indemnitee. Liabilities arising out of, resulting from or relating to any matters described in Section 6.3(a) and not excluded from indemnification pursuant to this Section 6.3(b) are hereinafter referred to as "Indemnified Buyer Liabilities."</w:t>
      </w:r>
    </w:p>
    <w:p>
      <w:pPr>
        <w:pStyle w:val="Normal"/>
        <w:rPr/>
      </w:pPr>
      <w:r>
        <w:rPr/>
      </w:r>
    </w:p>
    <w:p>
      <w:pPr>
        <w:pStyle w:val="Normal"/>
        <w:rPr/>
      </w:pPr>
      <w:r>
        <w:rPr/>
        <w:t>SECTION 6.4. Indemnified Buyer Liabilities Covered by Insurance. In the case of any Indemnified Buyer Liability to be indemnified by Seller hereunder which is covered by a policy of insurance, the Buyer Indemnitee to be indemnified shall cooperate with the insurers in the exercise of their rights to investigate, defend, or compromise such Indemnified Buyer Liability as may be required to retain the benefits of such insurance with respect to such Indemnified Buyer Liability. Neither any failure to cooperate that does not cause any material damage to Seller, nor any cooperation shall have any effect whatsoever on the obligations of Seller to indemnify such Buyer Indemnitee.</w:t>
      </w:r>
    </w:p>
    <w:p>
      <w:pPr>
        <w:pStyle w:val="Normal"/>
        <w:rPr/>
      </w:pPr>
      <w:r>
        <w:rPr/>
        <w:t> </w:t>
      </w:r>
    </w:p>
    <w:p>
      <w:pPr>
        <w:pStyle w:val="Normal"/>
        <w:rPr/>
      </w:pPr>
      <w:r>
        <w:rPr/>
        <w:t>SECTION 6.5. Control of Litigation. Any Buyer Indemnitee shall promptly notify Seller of the commencement of any action, suit, or proceeding with respect to an Indemnified Buyer Liability or the assertion of any Indemnified Buyer Liability, in each case as to which indemnification is sought; provided, that the failure to provide such notice shall not release Seller from any of its obligations to indemnify hereunder to the extent that such failure does not materially prejudice the rights of Seller in its ability to defend such Indemnified Buyer Liability. Seller shall, at its own expense, assume or cause to be assumed the defense of any such Indemnified Buyer Liability within thirty (30) days after the affected Buyer Indemnitee shall have notified Seller thereof. Such Buyer Indemnitee, upon reasonable notice by Seller or the Person assuming the defense shall consult from time-to-time with respect to such Indemnified Buyer Liability and provide Seller or the Person assuming the defense with any documents or other items or access to any witness which Seller or the Person assuming the defense deems in its reasonable judgment to be necessary in connection with the defense of such Indemnified Buyer Liability, and Seller shall pay or reimburse or cause to be paid or reimbursed, any reasonable out-of-pocket costs therefor. Such Buyer Indemnitee may participate in the defense of any such Indemnified Buyer Liability and employ separate counsel, at its own expense, unless such Buyer Indemnitee shall have reasonably determined that counsel selected by Seller or such Person has a conflict of interest because of the availability of different or additional defenses to such Buyer Indemnitee, in which case Seller shall pay or cause to be paid the costs and expenses of counsel employed by the Buyer. Seller and its insurers may, in their sole discretion, defend, settle, or compromise any such action, suit or proceeding; provided, that Seller and its insurers shall be liable in respect of all Indemnified Buyer Liabilities relating thereto (whether by payment of any judgment, settlement, amount or indemnity hereunder) and no settlement or compromise shall be entered into unless such Buyer Indemnitee is fully released or discharged from all such Indemnified Buyer Liabilities. Participation by any such Buyer Indemnitee in any such action, suit, or claim shall not constitute a waiver of the indemnification provided in this Article VI. Nothing contained in this Section 6.5 shall be deemed to require the Buyer Indemnitee to contest any Indemnified Buyer Liability or to assume responsibility for or control of any judicial proceeding with respect thereto.</w:t>
      </w:r>
    </w:p>
    <w:p>
      <w:pPr>
        <w:pStyle w:val="Normal"/>
        <w:rPr/>
      </w:pPr>
      <w:r>
        <w:rPr/>
        <w:t> </w:t>
      </w:r>
    </w:p>
    <w:p>
      <w:pPr>
        <w:pStyle w:val="Normal"/>
        <w:rPr/>
      </w:pPr>
      <w:r>
        <w:rPr/>
        <w:t>SECTION 6.6. Settlements. No Buyer Indemnitee shall enter into a settlement or other compromise with respect to any Indemnified Buyer Liability without the prior written consent of Seller, which consent shall not be unreasonably withheld, unless the Buyer Indemnitee waives its right to be indemnified with respect to such Indemnified Buyer Liability under this Article VI.</w:t>
      </w:r>
    </w:p>
    <w:p>
      <w:pPr>
        <w:pStyle w:val="Normal"/>
        <w:rPr/>
      </w:pPr>
      <w:r>
        <w:rPr/>
        <w:t> </w:t>
      </w:r>
    </w:p>
    <w:p>
      <w:pPr>
        <w:pStyle w:val="Normal"/>
        <w:rPr/>
      </w:pPr>
      <w:r>
        <w:rPr/>
        <w:t>SECTION 6.7. Subrogation, Etc. To the extent that an Indemnified Buyer Liability to be indemnified by Seller under this Article VI is in fact paid by Seller or any other Person, Seller or such Person shall be subrogated to the extent of such payment to the rights and remedies of the Buyer Indemnitee with respect to the transaction, event, or matter giving rise to such Indemnified Buyer Liability. Should the Buyer Indemnitee receive any refund, in whole or in part, with respect to any Indemnified Buyer Liability paid by Seller or such Person hereunder, it shall promptly pay over the amount refunded, together with any interest received with respect to such amount, to Seller or such Person.</w:t>
      </w:r>
    </w:p>
    <w:p>
      <w:pPr>
        <w:pStyle w:val="Normal"/>
        <w:rPr/>
      </w:pPr>
      <w:r>
        <w:rPr/>
        <w:t> </w:t>
      </w:r>
    </w:p>
    <w:p>
      <w:pPr>
        <w:pStyle w:val="Normal"/>
        <w:rPr/>
      </w:pPr>
      <w:r>
        <w:rPr/>
        <w:t>SECTION 6.8. Netting of Recoveries. In determining the amount of any indemnification or other recovery available to any Buyer Indemnitee under this Article VI, with respect to any specific claim, such amount shall be reduced by any other amount the Buyer Indemnitee has recovered with respect to such claim.</w:t>
      </w:r>
    </w:p>
    <w:p>
      <w:pPr>
        <w:pStyle w:val="Normal"/>
        <w:rPr/>
      </w:pPr>
      <w:r>
        <w:rPr/>
        <w:t> </w:t>
      </w:r>
    </w:p>
    <w:p>
      <w:pPr>
        <w:pStyle w:val="Normal"/>
        <w:rPr>
          <w:b/>
          <w:b/>
          <w:bCs/>
        </w:rPr>
      </w:pPr>
      <w:r>
        <w:rPr>
          <w:b/>
          <w:bCs/>
        </w:rPr>
        <w:t>Article VII. Miscellaneous</w:t>
      </w:r>
    </w:p>
    <w:p>
      <w:pPr>
        <w:pStyle w:val="Normal"/>
        <w:rPr/>
      </w:pPr>
      <w:r>
        <w:rPr/>
      </w:r>
    </w:p>
    <w:p>
      <w:pPr>
        <w:pStyle w:val="Normal"/>
        <w:rPr/>
      </w:pPr>
      <w:r>
        <w:rPr/>
        <w:t>SECTION 7.1. Amendments, Etc. No amendment, modification, or waiver of any provision of this Agreement, or consent to any departure from the terms of this Agreement by any party hereto shall be effective unless the same shall be in writing and signed by all the parties hereto, and then such waiver or consent shall be effective only in the specific instance and for the specific purpose for which given.</w:t>
      </w:r>
    </w:p>
    <w:p>
      <w:pPr>
        <w:pStyle w:val="Normal"/>
        <w:rPr/>
      </w:pPr>
      <w:r>
        <w:rPr/>
        <w:t> </w:t>
      </w:r>
    </w:p>
    <w:p>
      <w:pPr>
        <w:pStyle w:val="Normal"/>
        <w:rPr/>
      </w:pPr>
      <w:r>
        <w:rPr/>
        <w:t xml:space="preserve">SECTION 7.2. Notices, Etc. All notices, requests, claims, demands, and other communications provided for or permitted hereunder shall be in writing (including telecopy communication) and telecopied, mailed (registered, airmail postage and charges prepaid), </w:t>
      </w:r>
      <w:r>
        <w:rPr/>
        <w:t xml:space="preserve">emailed, </w:t>
      </w:r>
      <w:r>
        <w:rPr/>
        <w:t>or delivered personally to the address or telecopy number set forth below or at such other address or telecopy number as shall be designated by a party in a written notice to the other parties. All such notices and communications shall, when mailed or telecopied, be effective when received at the relevant address. Telecopied communications must be followed by a hard copy of such telecopied communication sent by first class mail, postage and charges prepaid.</w:t>
      </w:r>
    </w:p>
    <w:p>
      <w:pPr>
        <w:pStyle w:val="Normal"/>
        <w:rPr/>
      </w:pPr>
      <w:r>
        <w:rPr/>
        <w:t> </w:t>
      </w:r>
    </w:p>
    <w:p>
      <w:pPr>
        <w:pStyle w:val="Normal"/>
        <w:rPr/>
      </w:pPr>
      <w:r>
        <w:rPr/>
        <w:t>To Buyer (under the Agreement Regarding Lease):</w:t>
      </w:r>
    </w:p>
    <w:p>
      <w:pPr>
        <w:pStyle w:val="Normal"/>
        <w:rPr/>
      </w:pPr>
      <w:r>
        <w:rPr/>
        <w:t> </w:t>
      </w:r>
    </w:p>
    <w:p>
      <w:pPr>
        <w:pStyle w:val="Normal"/>
        <w:rPr/>
      </w:pPr>
      <w:r>
        <w:rPr/>
        <w:t>&lt;enter contact info for the buyer - phone #, street address, and email&gt;&gt;</w:t>
      </w:r>
    </w:p>
    <w:p>
      <w:pPr>
        <w:pStyle w:val="Normal"/>
        <w:rPr/>
      </w:pPr>
      <w:r>
        <w:rPr/>
        <w:t> </w:t>
      </w:r>
    </w:p>
    <w:p>
      <w:pPr>
        <w:pStyle w:val="Normal"/>
        <w:rPr/>
      </w:pPr>
      <w:r>
        <w:rPr/>
        <w:t>To Seller:</w:t>
      </w:r>
    </w:p>
    <w:p>
      <w:pPr>
        <w:pStyle w:val="Normal"/>
        <w:rPr/>
      </w:pPr>
      <w:r>
        <w:rPr/>
        <w:t xml:space="preserve">&lt;enter contact info for the </w:t>
      </w:r>
      <w:r>
        <w:rPr/>
        <w:t>seller</w:t>
      </w:r>
      <w:r>
        <w:rPr/>
        <w:t xml:space="preserve"> - phone #, street address, and email&gt;&gt;</w:t>
      </w:r>
    </w:p>
    <w:p>
      <w:pPr>
        <w:pStyle w:val="Normal"/>
        <w:rPr/>
      </w:pPr>
      <w:r>
        <w:rPr/>
        <w:t> </w:t>
      </w:r>
    </w:p>
    <w:p>
      <w:pPr>
        <w:pStyle w:val="Normal"/>
        <w:rPr/>
      </w:pPr>
      <w:r>
        <w:rPr/>
        <w:t>with a copy to:</w:t>
      </w:r>
    </w:p>
    <w:p>
      <w:pPr>
        <w:pStyle w:val="Normal"/>
        <w:rPr/>
      </w:pPr>
      <w:r>
        <w:rPr/>
        <w:t> </w:t>
      </w:r>
    </w:p>
    <w:p>
      <w:pPr>
        <w:pStyle w:val="Normal"/>
        <w:rPr/>
      </w:pPr>
      <w:r>
        <w:rPr/>
        <w:t>SECTION 7.3. No Waiver; Remedies. No failure on the part of any party hereto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rPr/>
      </w:pPr>
      <w:r>
        <w:rPr/>
        <w:t> </w:t>
      </w:r>
    </w:p>
    <w:p>
      <w:pPr>
        <w:pStyle w:val="Normal"/>
        <w:rPr/>
      </w:pPr>
      <w:r>
        <w:rPr/>
        <w:t>SECTION 7.4. Binding Effect. This Agreement shall be binding upon and inure to the benefit of the parties hereto and their respective successors and assigns, except that none of the parties shall have the right to assign its respective rights or obligations hereunder or any interest herein without the prior written consent of the nonassigning parties.</w:t>
      </w:r>
    </w:p>
    <w:p>
      <w:pPr>
        <w:pStyle w:val="Normal"/>
        <w:rPr/>
      </w:pPr>
      <w:r>
        <w:rPr/>
        <w:t> </w:t>
      </w:r>
    </w:p>
    <w:p>
      <w:pPr>
        <w:pStyle w:val="Normal"/>
        <w:rPr/>
      </w:pPr>
      <w:r>
        <w:rPr/>
        <w:t>SECTION 7.5. Severability. Each provision of this Agreement is intended to be severable, and, if any term or provision of this Agreement is determined to be illegal or invalid for any reason whatsoever, such illegality or invalidity shall not affect the validity or legality of the remainder of this Agreement.</w:t>
      </w:r>
    </w:p>
    <w:p>
      <w:pPr>
        <w:pStyle w:val="Normal"/>
        <w:rPr/>
      </w:pPr>
      <w:r>
        <w:rPr/>
        <w:t> </w:t>
      </w:r>
    </w:p>
    <w:p>
      <w:pPr>
        <w:pStyle w:val="Normal"/>
        <w:rPr/>
      </w:pPr>
      <w:r>
        <w:rPr/>
        <w:t>SECTION 7.6. Counterparts. This Agreement may be signed in any number of counterparts, each of which shall be an original and, when taken together, shall constitute one agreement.</w:t>
      </w:r>
    </w:p>
    <w:p>
      <w:pPr>
        <w:pStyle w:val="Normal"/>
        <w:rPr/>
      </w:pPr>
      <w:r>
        <w:rPr/>
        <w:t> </w:t>
      </w:r>
    </w:p>
    <w:p>
      <w:pPr>
        <w:pStyle w:val="Normal"/>
        <w:rPr/>
      </w:pPr>
      <w:r>
        <w:rPr/>
        <w:t>SECTION 7.7. Consent to Jurisdiction. Seller and the Buyer each (i) irrevocably submits to the jurisdiction of any _____ state court sitting in _____ or the United States District Court for the District of _____ in any action arising out of this Agreement, (ii) agrees that all claims in such action may be decided in such court, (iii) waives, to the fullest extent it may effectively do so, the defense of an inconvenient forum, and (iv) consents to the service of process by mail. Nothing herein shall affect the right of any party to serve legal process in any manner permitted by law or shall affect its right to bring any action in any other court.</w:t>
      </w:r>
    </w:p>
    <w:p>
      <w:pPr>
        <w:pStyle w:val="Normal"/>
        <w:rPr/>
      </w:pPr>
      <w:r>
        <w:rPr/>
        <w:t> </w:t>
      </w:r>
    </w:p>
    <w:p>
      <w:pPr>
        <w:pStyle w:val="Normal"/>
        <w:rPr/>
      </w:pPr>
      <w:r>
        <w:rPr/>
        <w:t>SECTION 7.8. Governing Law. This Agreement shall be governed by, and construed in accordance with, the laws of the State of [name of state], regardless of the law that might otherwise govern under applicable principles of conflict of laws thereof.</w:t>
      </w:r>
    </w:p>
    <w:p>
      <w:pPr>
        <w:pStyle w:val="Normal"/>
        <w:rPr/>
      </w:pPr>
      <w:r>
        <w:rPr/>
        <w:t> </w:t>
      </w:r>
    </w:p>
    <w:p>
      <w:pPr>
        <w:pStyle w:val="Normal"/>
        <w:rPr/>
      </w:pPr>
      <w:r>
        <w:rPr/>
        <w:t>SECTION 7.9. Headings. The various Article, Section, and Paragraph headings in this Agreement are included herein for convenience of reference only, do not constitute a part of this Agreement for any other purpose, and shall not be considered in interpreting this Agreement.</w:t>
      </w:r>
    </w:p>
    <w:p>
      <w:pPr>
        <w:pStyle w:val="Normal"/>
        <w:rPr/>
      </w:pPr>
      <w:r>
        <w:rPr/>
        <w:t> </w:t>
      </w:r>
    </w:p>
    <w:p>
      <w:pPr>
        <w:pStyle w:val="Normal"/>
        <w:rPr/>
      </w:pPr>
      <w:r>
        <w:rPr/>
        <w:t>SECTION 7.10. WAIVER OF JURY TRIAL. EACH OF THE PARTIES HERETO HEREBY IRREVOCABLY WAIVES ANY AND ALL RIGHTS SUCH PARTY MAY OTHERWISE HAVE TO TRIAL BY JURY IN ANY LEGAL PROCEEDING ARISING OUT OF OR RELATING TO THIS AGREEMENT OR THE TRANSACTIONS CONTEMPLATED HEREBY.</w:t>
      </w:r>
    </w:p>
    <w:p>
      <w:pPr>
        <w:pStyle w:val="Normal"/>
        <w:rPr/>
      </w:pPr>
      <w:r>
        <w:rPr/>
        <w:t> </w:t>
      </w:r>
    </w:p>
    <w:p>
      <w:pPr>
        <w:pStyle w:val="Normal"/>
        <w:rPr/>
      </w:pPr>
      <w:r>
        <w:rPr/>
        <w:t>SECTION 7.11. Entire Agreement. This Agreement, including the Exhibits and Schedules hereto, embody the entire agreement and understanding of the parties hereto in respect of the subject matter hereof and supersede all prior agreements, representations, warranties and understandings between or among the parties with respect to such subject matter.</w:t>
      </w:r>
    </w:p>
    <w:p>
      <w:pPr>
        <w:pStyle w:val="Normal"/>
        <w:rPr/>
      </w:pPr>
      <w:r>
        <w:rPr/>
        <w:t> </w:t>
      </w:r>
    </w:p>
    <w:p>
      <w:pPr>
        <w:pStyle w:val="Normal"/>
        <w:rPr/>
      </w:pPr>
      <w:r>
        <w:rPr/>
        <w:t>SECTION 7.12. Additional Documents and Acts. Each party agrees to execute and deliver, from time-to-time, such additional documents and instruments and to perform such additional acts as may be necessary or appropriate to effectuate, carry out, and perform all of the terms, provisions, and conditions of this Agreement and the transactions contemplated hereby.</w:t>
      </w:r>
    </w:p>
    <w:p>
      <w:pPr>
        <w:pStyle w:val="Normal"/>
        <w:rPr/>
      </w:pPr>
      <w:r>
        <w:rPr/>
        <w:t> </w:t>
      </w:r>
    </w:p>
    <w:p>
      <w:pPr>
        <w:pStyle w:val="Normal"/>
        <w:rPr/>
      </w:pPr>
      <w:r>
        <w:rPr/>
        <w:t>IN WITNESS WHEREOF, the parties hereto have caused this Agreement to be duly executed effective as of the date first above written.</w:t>
      </w:r>
    </w:p>
    <w:p>
      <w:pPr>
        <w:pStyle w:val="Normal"/>
        <w:rPr/>
      </w:pPr>
      <w:r>
        <w:rPr/>
        <w:t> </w:t>
      </w:r>
    </w:p>
    <w:p>
      <w:pPr>
        <w:pStyle w:val="Normal"/>
        <w:rPr/>
      </w:pPr>
      <w:r>
        <w:rPr/>
      </w:r>
    </w:p>
    <w:p>
      <w:pPr>
        <w:pStyle w:val="Normal"/>
        <w:rPr/>
      </w:pPr>
      <w:r>
        <w:rPr/>
        <w:t>&lt;&lt;enter here the signature block for the parties to execute this agreement&gt;&gt;</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rPr>
        <w:sz w:val="18"/>
        <w:szCs w:val="18"/>
        <w:rFonts w:cs="Courier New" w:ascii="Liberation Sans" w:hAnsi="Liberation Sans"/>
      </w:rPr>
      <w:instrText xml:space="preserve"> PAGE </w:instrText>
    </w:r>
    <w:r>
      <w:rPr>
        <w:sz w:val="18"/>
        <w:szCs w:val="18"/>
        <w:rFonts w:cs="Courier New" w:ascii="Liberation Sans" w:hAnsi="Liberation Sans"/>
      </w:rPr>
      <w:fldChar w:fldCharType="separate"/>
    </w:r>
    <w:r>
      <w:rPr>
        <w:sz w:val="18"/>
        <w:szCs w:val="18"/>
        <w:rFonts w:cs="Courier New" w:ascii="Liberation Sans" w:hAnsi="Liberation Sans"/>
      </w:rPr>
      <w:t>13</w:t>
    </w:r>
    <w:r>
      <w:rPr>
        <w:sz w:val="18"/>
        <w:szCs w:val="18"/>
        <w:rFonts w:cs="Courier New" w:ascii="Liberation Sans" w:hAnsi="Liberation San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16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18</TotalTime>
  <Application>LibreOffice/7.3.4.2$Linux_X86_64 LibreOffice_project/30$Build-2</Application>
  <AppVersion>15.0000</AppVersion>
  <Pages>13</Pages>
  <Words>5856</Words>
  <Characters>32028</Characters>
  <CharactersWithSpaces>37858</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2022-07-17T11:10:35Z</dcterms:created>
  <dc:creator>John Little</dc:creator>
  <dc:description/>
  <dc:language>en-GB</dc:language>
  <cp:lastModifiedBy>John Little</cp:lastModifiedBy>
  <dcterms:modified xsi:type="dcterms:W3CDTF">2022-07-17T11:29:13Z</dcterms:modified>
  <cp:revision>3</cp:revision>
  <dc:subject/>
  <dc:title>john5</dc:title>
</cp:coreProperties>
</file>