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CONFIDENTIALITY AGREEMENT</w:t>
      </w:r>
    </w:p>
    <w:p>
      <w:pPr>
        <w:pStyle w:val="Normal"/>
        <w:rPr/>
      </w:pPr>
      <w:r>
        <w:rPr/>
      </w:r>
    </w:p>
    <w:p>
      <w:pPr>
        <w:pStyle w:val="Normal"/>
        <w:rPr/>
      </w:pPr>
      <w:r>
        <w:rPr/>
        <w:t>THIS CONFIDENTIALITY AGREEMENT (“Agreement”) is entered into by and between &lt;&lt;enter name&gt;&gt; (“Receiving Party”) and &lt;&lt;enter name&gt;&gt; (“Disclosing Party”) who collectively at times may be referred to as the "Parties".</w:t>
      </w:r>
    </w:p>
    <w:p>
      <w:pPr>
        <w:pStyle w:val="Normal"/>
        <w:rPr/>
      </w:pPr>
      <w:r>
        <w:rPr/>
      </w:r>
    </w:p>
    <w:p>
      <w:pPr>
        <w:pStyle w:val="Normal"/>
        <w:rPr/>
      </w:pPr>
      <w:r>
        <w:rPr/>
        <w:t xml:space="preserve">WHEREAS, this Agreement is being entered into in connection with a proposed business relationship (“Proposed Business Venture”) for which the Disclosing Party will be giving to the Receiving Party confidential and proprietary  information, and </w:t>
      </w:r>
    </w:p>
    <w:p>
      <w:pPr>
        <w:pStyle w:val="Normal"/>
        <w:rPr/>
      </w:pPr>
      <w:r>
        <w:rPr/>
      </w:r>
    </w:p>
    <w:p>
      <w:pPr>
        <w:pStyle w:val="Normal"/>
        <w:rPr/>
      </w:pPr>
      <w:r>
        <w:rPr/>
        <w:t xml:space="preserve">WHEREAS, Disclosing Party desires to prevent the unauthorized use and disclosure of its confidential proprietary information. </w:t>
      </w:r>
    </w:p>
    <w:p>
      <w:pPr>
        <w:pStyle w:val="Normal"/>
        <w:rPr/>
      </w:pPr>
      <w:r>
        <w:rPr/>
      </w:r>
    </w:p>
    <w:p>
      <w:pPr>
        <w:pStyle w:val="Normal"/>
        <w:rPr/>
      </w:pPr>
      <w:r>
        <w:rPr/>
        <w:t>NOW THEREFORE, in consideration of these premises and for other good and valuable consideration, Receipt of which is hereby acknowledged, the Parties agree as follows:</w:t>
      </w:r>
    </w:p>
    <w:p>
      <w:pPr>
        <w:pStyle w:val="Normal"/>
        <w:rPr/>
      </w:pPr>
      <w:r>
        <w:rPr/>
      </w:r>
    </w:p>
    <w:p>
      <w:pPr>
        <w:pStyle w:val="Normal"/>
        <w:numPr>
          <w:ilvl w:val="0"/>
          <w:numId w:val="1"/>
        </w:numPr>
        <w:rPr/>
      </w:pPr>
      <w:r>
        <w:rPr/>
        <w:t>“</w:t>
      </w:r>
      <w:r>
        <w:rPr/>
        <w:t xml:space="preserve">Confidential Information”. For purposes of this Agreement, Confidential Information shall mean all information which may be disclosed by Disclosing Party or to which Receiving Party may be provided access by Disclosing Party or others in accordance with this Agreement, or which is generated as a result of or in connection with the </w:t>
      </w:r>
      <w:bookmarkStart w:id="0" w:name="__DdeLink__727_3179696990"/>
      <w:r>
        <w:rPr/>
        <w:t>Proposed Business Venture</w:t>
      </w:r>
      <w:bookmarkEnd w:id="0"/>
      <w:r>
        <w:rPr/>
        <w:t>, which is not generally available to the public.</w:t>
      </w:r>
    </w:p>
    <w:p>
      <w:pPr>
        <w:pStyle w:val="Normal"/>
        <w:rPr/>
      </w:pPr>
      <w:r>
        <w:rPr/>
      </w:r>
    </w:p>
    <w:p>
      <w:pPr>
        <w:pStyle w:val="TextBody"/>
        <w:numPr>
          <w:ilvl w:val="0"/>
          <w:numId w:val="1"/>
        </w:numPr>
        <w:rPr/>
      </w:pPr>
      <w:r>
        <w:rPr/>
        <w:t xml:space="preserve"> </w:t>
      </w:r>
      <w:r>
        <w:rPr/>
        <w:t xml:space="preserve">Nondisclosure Obligations. Receiving Party promises and agrees to receive and hold the Confidential Information in confidence. Without limiting the generality of the foregoing, Receiving Party further promises and agrees: </w:t>
      </w:r>
    </w:p>
    <w:p>
      <w:pPr>
        <w:pStyle w:val="TextBody"/>
        <w:numPr>
          <w:ilvl w:val="1"/>
          <w:numId w:val="1"/>
        </w:numPr>
        <w:rPr/>
      </w:pPr>
      <w:r>
        <w:rPr/>
        <w:t xml:space="preserve">to protect and safeguard the Confidential Information against unauthorized use, publication or disclosure;  </w:t>
      </w:r>
    </w:p>
    <w:p>
      <w:pPr>
        <w:pStyle w:val="TextBody"/>
        <w:numPr>
          <w:ilvl w:val="1"/>
          <w:numId w:val="1"/>
        </w:numPr>
        <w:rPr/>
      </w:pPr>
      <w:r>
        <w:rPr/>
        <w:t xml:space="preserve">not to use any of the Confidential Information except for the Proposed Business Venture. </w:t>
      </w:r>
    </w:p>
    <w:p>
      <w:pPr>
        <w:pStyle w:val="TextBody"/>
        <w:numPr>
          <w:ilvl w:val="1"/>
          <w:numId w:val="1"/>
        </w:numPr>
        <w:rPr/>
      </w:pPr>
      <w:r>
        <w:rPr/>
        <w:t xml:space="preserve">not to, directly or indirectly, in any way, reveal, report, publish, disclose, transfer or otherwise use any of the Confidential Information except as specifically authorized by Disclosing Party in accordance with this Confidentiality Agreement. </w:t>
      </w:r>
    </w:p>
    <w:p>
      <w:pPr>
        <w:pStyle w:val="TextBody"/>
        <w:numPr>
          <w:ilvl w:val="1"/>
          <w:numId w:val="1"/>
        </w:numPr>
        <w:rPr/>
      </w:pPr>
      <w:r>
        <w:rPr/>
        <w:t xml:space="preserve">not to use any Confidential Information to unfairly compete or obtain unfair advantage vis a vis Disclosing Party in any commercial activity which may be comparable to the commercial activity contemplated by the parties in connection with the Proposed Business Venture. </w:t>
      </w:r>
    </w:p>
    <w:p>
      <w:pPr>
        <w:pStyle w:val="TextBody"/>
        <w:numPr>
          <w:ilvl w:val="1"/>
          <w:numId w:val="1"/>
        </w:numPr>
        <w:rPr/>
      </w:pPr>
      <w:r>
        <w:rPr/>
        <w:t xml:space="preserve">to restrict access to the Confidential Information to those of its officers, directors, and employees who clearly need such access to carry out the Proposed Business Venture.   </w:t>
      </w:r>
    </w:p>
    <w:p>
      <w:pPr>
        <w:pStyle w:val="TextBody"/>
        <w:numPr>
          <w:ilvl w:val="1"/>
          <w:numId w:val="1"/>
        </w:numPr>
        <w:rPr/>
      </w:pPr>
      <w:r>
        <w:rPr/>
        <w:t xml:space="preserve">to advise each of the persons to whom it provides access to any of the Confidential Information, that such persons are strictly prohibited from making any use, publishing or otherwise disclosing to others, or permitting others to use for their benefit or to the detriment of Disclosing Party, any of the Confidential Information, and, upon Request of Disclosing Party, to provide Disclosing Party with a copy of a written agreement to that effect signed by such persons. G. to comply with any other reasonable security measures requested in writing by Disclosing Party.  </w:t>
      </w:r>
    </w:p>
    <w:p>
      <w:pPr>
        <w:pStyle w:val="TextBody"/>
        <w:numPr>
          <w:ilvl w:val="0"/>
          <w:numId w:val="1"/>
        </w:numPr>
        <w:rPr/>
      </w:pPr>
      <w:r>
        <w:rPr/>
        <w:t xml:space="preserve">Exceptions.  The confidentiality obligations hereunder shall not apply to Confidential Information which: </w:t>
      </w:r>
    </w:p>
    <w:p>
      <w:pPr>
        <w:pStyle w:val="TextBody"/>
        <w:numPr>
          <w:ilvl w:val="1"/>
          <w:numId w:val="1"/>
        </w:numPr>
        <w:rPr/>
      </w:pPr>
      <w:r>
        <w:rPr/>
        <w:t xml:space="preserve">is, or later becomes, public knowledge other than by breach of the provisions of this Agreement; or </w:t>
      </w:r>
    </w:p>
    <w:p>
      <w:pPr>
        <w:pStyle w:val="TextBody"/>
        <w:numPr>
          <w:ilvl w:val="1"/>
          <w:numId w:val="1"/>
        </w:numPr>
        <w:rPr/>
      </w:pPr>
      <w:r>
        <w:rPr/>
        <w:t>is in the possession of Receiving Party with the full right to disclose prior to its receipt from Disclosing Party, as evidenced by written records; or</w:t>
      </w:r>
    </w:p>
    <w:p>
      <w:pPr>
        <w:pStyle w:val="TextBody"/>
        <w:numPr>
          <w:ilvl w:val="1"/>
          <w:numId w:val="1"/>
        </w:numPr>
        <w:rPr/>
      </w:pPr>
      <w:r>
        <w:rPr/>
        <w:t>is independently received by Receiving Party from a third party, with no restrictions on disclosure.</w:t>
      </w:r>
    </w:p>
    <w:p>
      <w:pPr>
        <w:pStyle w:val="TextBody"/>
        <w:numPr>
          <w:ilvl w:val="0"/>
          <w:numId w:val="1"/>
        </w:numPr>
        <w:rPr/>
      </w:pPr>
      <w:r>
        <w:rPr/>
        <w:t xml:space="preserve">Return of Confidential Information. Receiving Party agrees, upon termination of the Proposed Business Venture or upon the written request of Disclosing Party, whichever is earlier, to promptly deliver to Disclosing Party all records, notes, and other written, printed, or tangible materials in the possession of Receiving Party, embodying or pertaining to the Confidential Information. </w:t>
      </w:r>
    </w:p>
    <w:p>
      <w:pPr>
        <w:pStyle w:val="TextBody"/>
        <w:numPr>
          <w:ilvl w:val="0"/>
          <w:numId w:val="1"/>
        </w:numPr>
        <w:rPr/>
      </w:pPr>
      <w:r>
        <w:rPr/>
        <w:t xml:space="preserve">No Right to Confidential Information.   </w:t>
      </w:r>
    </w:p>
    <w:p>
      <w:pPr>
        <w:pStyle w:val="TextBody"/>
        <w:numPr>
          <w:ilvl w:val="1"/>
          <w:numId w:val="1"/>
        </w:numPr>
        <w:rPr/>
      </w:pPr>
      <w:r>
        <w:rPr/>
        <w:t>Receiving Party hereby agrees and acknowledges that no license, either express or implied, is hereby granted to Receiving Party by Disclosing Party to use any of the Confidential Information.</w:t>
      </w:r>
    </w:p>
    <w:p>
      <w:pPr>
        <w:pStyle w:val="TextBody"/>
        <w:numPr>
          <w:ilvl w:val="1"/>
          <w:numId w:val="1"/>
        </w:numPr>
        <w:rPr/>
      </w:pPr>
      <w:r>
        <w:rPr/>
        <w:t>Receiving Party further agrees that all inventions, improvements, copyrightable works and designs relating to machines, methods, compositions, or products of Disclosing Party directly resulting from or relating to the Confidential Information and the right to market, use, license and franchise the Confidential Information or the ideas, concepts, methods or practices embodied therein shall be the exclusive property of Disclosing Party, and Receiving Party has no right or title thereto.</w:t>
      </w:r>
    </w:p>
    <w:p>
      <w:pPr>
        <w:pStyle w:val="TextBody"/>
        <w:numPr>
          <w:ilvl w:val="0"/>
          <w:numId w:val="1"/>
        </w:numPr>
        <w:rPr/>
      </w:pPr>
      <w:r>
        <w:rPr/>
        <w:t>Losses.  Receiving Party agrees to indemnify Disclosing Party against any and all losses, damages, claims, or expenses incurred or suffered by Disclosing Party as a result of Receiving Party’s breach of this Agreement.</w:t>
      </w:r>
    </w:p>
    <w:p>
      <w:pPr>
        <w:pStyle w:val="TextBody"/>
        <w:numPr>
          <w:ilvl w:val="0"/>
          <w:numId w:val="1"/>
        </w:numPr>
        <w:rPr/>
      </w:pPr>
      <w:r>
        <w:rPr/>
        <w:t xml:space="preserve">Term and Termination.  This Agreement shall commence on the date that the last of the two parties has signed and executed it below. Receiving Party’s right to use the Confidential Information in connection with the Proposed Business Venture shall continue until the Disclosing Party provides Receiving Party with written notice of termination of such right. Notwithstanding the foregoing, Receiving Party’s obligations with respect to the Confidential Information hereunder shall continue in full force and effect until further notice from Disclosing Party. </w:t>
      </w:r>
    </w:p>
    <w:p>
      <w:pPr>
        <w:pStyle w:val="TextBody"/>
        <w:numPr>
          <w:ilvl w:val="0"/>
          <w:numId w:val="1"/>
        </w:numPr>
        <w:rPr/>
      </w:pPr>
      <w:r>
        <w:rPr/>
        <w:t>Remedies. Receiving Party understands and acknowledges that any disclosure or misappropriation of any of the Confidential Information in violation of this Agreement may cause Disclosing Party irreparable harm, the amount of which may be difficult to ascertain and, therefore, agrees that Disclosing Party shall have the right to apply to a court of competent jurisdiction for an order restraining any such further disclosure or misappropriation and for such other relief as Disclosing Party shall deem appropriate. Such right of Disclosing Party shall be in addition to Remedies otherwise available to the Disclosing Party at law or in equity.</w:t>
      </w:r>
    </w:p>
    <w:p>
      <w:pPr>
        <w:pStyle w:val="TextBody"/>
        <w:numPr>
          <w:ilvl w:val="0"/>
          <w:numId w:val="1"/>
        </w:numPr>
        <w:rPr/>
      </w:pPr>
      <w:r>
        <w:rPr/>
        <w:t>Successors and Assigns. Receiving Party shall have no right to assign its rights under this Agreement, whether expressly or by operation of law, without the written consent of Disclosing Party. This Agreement and Receiving Party’s obligations hereunder shall be binding on Representatives, permitted assigns, and successors of Receiving Party and shall inure to the benefit of Representatives, assigns and successors of Disclosing Party.</w:t>
      </w:r>
    </w:p>
    <w:p>
      <w:pPr>
        <w:pStyle w:val="TextBody"/>
        <w:numPr>
          <w:ilvl w:val="0"/>
          <w:numId w:val="1"/>
        </w:numPr>
        <w:rPr/>
      </w:pPr>
      <w:r>
        <w:rPr/>
        <w:t>Governing Law. This Agreement shall be governed by and construed in accordance with the laws of the State of Florida</w:t>
      </w:r>
    </w:p>
    <w:p>
      <w:pPr>
        <w:pStyle w:val="TextBody"/>
        <w:numPr>
          <w:ilvl w:val="0"/>
          <w:numId w:val="1"/>
        </w:numPr>
        <w:rPr/>
      </w:pPr>
      <w:r>
        <w:rPr/>
        <w:t>Attorneys’ Fees. If any action at law or in equity is brought to enforce or interpret the provisions of this Agreement, the prevailing party in such action shall be entitled to reasonable attorneys’ fees.</w:t>
      </w:r>
    </w:p>
    <w:p>
      <w:pPr>
        <w:pStyle w:val="TextBody"/>
        <w:numPr>
          <w:ilvl w:val="0"/>
          <w:numId w:val="1"/>
        </w:numPr>
        <w:rPr/>
      </w:pPr>
      <w:r>
        <w:rPr/>
        <w:t>Entire Agreement  This Agreement constitutes the sole understanding of the parties about this subject matter and may not be amended or modified except in writing signed by each of the parties to the Agreement.</w:t>
      </w:r>
    </w:p>
    <w:p>
      <w:pPr>
        <w:pStyle w:val="TextBody"/>
        <w:numPr>
          <w:ilvl w:val="0"/>
          <w:numId w:val="1"/>
        </w:numPr>
        <w:rPr/>
      </w:pPr>
      <w:r>
        <w:rPr/>
        <w:t>Effective Date.  This Agreement shall take effect up the date that the last of the two parties executes with its authorized signature, below.</w:t>
      </w:r>
    </w:p>
    <w:p>
      <w:pPr>
        <w:pStyle w:val="Normal"/>
        <w:rPr/>
      </w:pPr>
      <w:r>
        <w:rPr/>
      </w:r>
    </w:p>
    <w:p>
      <w:pPr>
        <w:pStyle w:val="Normal"/>
        <w:rPr/>
      </w:pPr>
      <w:r>
        <w:rPr/>
        <w:t>IN WITNESS WHEREOF, the parties, through their duly authorized representatives, have executed this Agreement in Miami-Dade County, Florida on the day and year indicated next to their signature, below.</w:t>
      </w:r>
    </w:p>
    <w:p>
      <w:pPr>
        <w:pStyle w:val="Normal"/>
        <w:rPr/>
      </w:pPr>
      <w:r>
        <w:rPr/>
      </w:r>
    </w:p>
    <w:p>
      <w:pPr>
        <w:pStyle w:val="Normal"/>
        <w:rPr>
          <w:b/>
          <w:b/>
          <w:bCs/>
        </w:rPr>
      </w:pPr>
      <w:r>
        <w:rPr>
          <w:b/>
          <w:bCs/>
        </w:rPr>
      </w:r>
    </w:p>
    <w:p>
      <w:pPr>
        <w:pStyle w:val="Normal"/>
        <w:rPr/>
      </w:pPr>
      <w:r>
        <w:rPr>
          <w:rFonts w:eastAsia="DejaVu Sans" w:cs="FreeSans"/>
          <w:b/>
          <w:bCs/>
          <w:color w:val="00000A"/>
          <w:kern w:val="0"/>
          <w:sz w:val="22"/>
          <w:szCs w:val="24"/>
          <w:lang w:val="en-US" w:eastAsia="zh-CN" w:bidi="hi-IN"/>
        </w:rPr>
        <w:t>Disclosing Party</w:t>
      </w:r>
      <w:r>
        <w:rPr>
          <w:b/>
          <w:bCs/>
        </w:rPr>
        <w:t>.</w:t>
      </w:r>
    </w:p>
    <w:p>
      <w:pPr>
        <w:pStyle w:val="Normal"/>
        <w:rPr>
          <w:b/>
          <w:b/>
          <w:bCs/>
        </w:rPr>
      </w:pPr>
      <w:r>
        <w:rPr>
          <w:b/>
          <w:bCs/>
        </w:rPr>
      </w:r>
    </w:p>
    <w:p>
      <w:pPr>
        <w:pStyle w:val="Normal"/>
        <w:rPr/>
      </w:pPr>
      <w:r>
        <w:rPr>
          <w:b/>
          <w:bCs/>
        </w:rPr>
        <w:t>By; _________________________________</w:t>
        <w:tab/>
        <w:tab/>
        <w:t>Date: ________________</w:t>
      </w:r>
    </w:p>
    <w:p>
      <w:pPr>
        <w:pStyle w:val="Normal"/>
        <w:rPr>
          <w:b/>
          <w:b/>
          <w:bCs/>
        </w:rPr>
      </w:pPr>
      <w:r>
        <w:rPr>
          <w:b/>
          <w:bCs/>
        </w:rPr>
      </w:r>
    </w:p>
    <w:p>
      <w:pPr>
        <w:pStyle w:val="Normal"/>
        <w:rPr/>
      </w:pPr>
      <w:r>
        <w:rPr>
          <w:b/>
          <w:bCs/>
        </w:rPr>
        <w:t xml:space="preserve">      </w:t>
      </w:r>
      <w:r>
        <w:rPr>
          <w:b/>
          <w:bCs/>
        </w:rPr>
        <w:t>_________________________________</w:t>
      </w:r>
    </w:p>
    <w:p>
      <w:pPr>
        <w:pStyle w:val="Normal"/>
        <w:rPr/>
      </w:pPr>
      <w:r>
        <w:rPr>
          <w:b/>
          <w:bCs/>
        </w:rPr>
        <w:t xml:space="preserve">      </w:t>
      </w:r>
      <w:r>
        <w:rPr>
          <w:b/>
          <w:bCs/>
        </w:rPr>
        <w:t>Type or Print Name</w:t>
      </w:r>
    </w:p>
    <w:p>
      <w:pPr>
        <w:pStyle w:val="Normal"/>
        <w:rPr>
          <w:b/>
          <w:b/>
          <w:bCs/>
        </w:rPr>
      </w:pPr>
      <w:r>
        <w:rPr>
          <w:b/>
          <w:bCs/>
        </w:rPr>
      </w:r>
    </w:p>
    <w:p>
      <w:pPr>
        <w:pStyle w:val="Normal"/>
        <w:rPr>
          <w:b/>
          <w:b/>
          <w:bCs/>
        </w:rPr>
      </w:pPr>
      <w:r>
        <w:rPr>
          <w:b/>
          <w:bCs/>
        </w:rPr>
      </w:r>
    </w:p>
    <w:p>
      <w:pPr>
        <w:pStyle w:val="Normal"/>
        <w:rPr/>
      </w:pPr>
      <w:r>
        <w:rPr>
          <w:b/>
          <w:bCs/>
        </w:rPr>
        <w:t xml:space="preserve">Receiving Party </w:t>
      </w:r>
      <w:r>
        <w:rPr>
          <w:b w:val="false"/>
          <w:bCs w:val="false"/>
          <w:u w:val="single"/>
        </w:rPr>
        <w:t>&lt;&lt;</w:t>
      </w:r>
      <w:r>
        <w:rPr>
          <w:b w:val="false"/>
          <w:bCs w:val="false"/>
          <w:highlight w:val="yellow"/>
          <w:u w:val="single"/>
        </w:rPr>
        <w:t>modify below if an individual is signing not corporation or LLC</w:t>
      </w:r>
      <w:r>
        <w:rPr>
          <w:b w:val="false"/>
          <w:bCs w:val="false"/>
          <w:u w:val="single"/>
        </w:rPr>
        <w:t>&gt;&gt;</w:t>
      </w:r>
    </w:p>
    <w:p>
      <w:pPr>
        <w:pStyle w:val="Normal"/>
        <w:rPr>
          <w:b/>
          <w:b/>
          <w:bCs/>
        </w:rPr>
      </w:pPr>
      <w:r>
        <w:rPr>
          <w:b/>
          <w:bCs/>
        </w:rPr>
      </w:r>
    </w:p>
    <w:p>
      <w:pPr>
        <w:pStyle w:val="Normal"/>
        <w:rPr/>
      </w:pPr>
      <w:r>
        <w:rPr>
          <w:b/>
          <w:bCs/>
        </w:rPr>
        <w:t>By; _________________________________</w:t>
        <w:tab/>
        <w:tab/>
        <w:t>Date: ________________</w:t>
      </w:r>
    </w:p>
    <w:p>
      <w:pPr>
        <w:pStyle w:val="Normal"/>
        <w:rPr>
          <w:b/>
          <w:b/>
          <w:bCs/>
        </w:rPr>
      </w:pPr>
      <w:r>
        <w:rPr>
          <w:b/>
          <w:bCs/>
        </w:rPr>
      </w:r>
    </w:p>
    <w:p>
      <w:pPr>
        <w:pStyle w:val="Normal"/>
        <w:rPr/>
      </w:pPr>
      <w:r>
        <w:rPr>
          <w:b/>
          <w:bCs/>
        </w:rPr>
        <w:t xml:space="preserve">      </w:t>
      </w:r>
      <w:r>
        <w:rPr>
          <w:b/>
          <w:bCs/>
        </w:rPr>
        <w:t>_________________________________</w:t>
      </w:r>
    </w:p>
    <w:p>
      <w:pPr>
        <w:pStyle w:val="Normal"/>
        <w:rPr/>
      </w:pPr>
      <w:r>
        <w:rPr>
          <w:b/>
          <w:bCs/>
        </w:rPr>
        <w:t xml:space="preserve">      </w:t>
      </w:r>
      <w:r>
        <w:rPr>
          <w:b/>
          <w:bCs/>
        </w:rPr>
        <w:t>Type or Print Name</w:t>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true"/>
      <w:bidi w:val="0"/>
      <w:jc w:val="both"/>
    </w:pPr>
    <w:rPr>
      <w:rFonts w:ascii="Carlito" w:hAnsi="Carlito" w:eastAsia="DejaVu Sans" w:cs="FreeSans"/>
      <w:color w:val="00000A"/>
      <w:kern w:val="0"/>
      <w:sz w:val="22"/>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true"/>
      <w:bidi w:val="0"/>
      <w:jc w:val="left"/>
    </w:pPr>
    <w:rPr>
      <w:rFonts w:ascii="Times New Roman" w:hAnsi="Times New Roman" w:eastAsia="DejaVu Sans" w:cs="FreeSans"/>
      <w:color w:val="00000A"/>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jc w:val="left"/>
    </w:pPr>
    <w:rPr>
      <w:rFonts w:ascii="Times New Roman" w:hAnsi="Times New Roman" w:eastAsia="DejaVu Sans" w:cs="FreeSans"/>
      <w:color w:val="00000A"/>
      <w:kern w:val="0"/>
      <w:sz w:val="20"/>
      <w:szCs w:val="20"/>
      <w:lang w:val="en-US" w:eastAsia="zh-CN" w:bidi="hi-IN"/>
    </w:rPr>
  </w:style>
  <w:style w:type="paragraph" w:styleId="AIATableofArticles">
    <w:name w:val="AIA Table of Articles"/>
    <w:qFormat/>
    <w:pPr>
      <w:widowControl w:val="false"/>
      <w:overflowPunct w:val="true"/>
      <w:bidi w:val="0"/>
      <w:spacing w:before="0" w:after="0"/>
      <w:ind w:left="720" w:right="0" w:hanging="720"/>
      <w:jc w:val="left"/>
    </w:pPr>
    <w:rPr>
      <w:rFonts w:ascii="Times New Roman" w:hAnsi="Times New Roman" w:eastAsia="DejaVu Sans" w:cs="FreeSans"/>
      <w:color w:val="00000A"/>
      <w:kern w:val="0"/>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00000A"/>
      <w:kern w:val="0"/>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true"/>
      <w:bidi w:val="0"/>
      <w:jc w:val="right"/>
    </w:pPr>
    <w:rPr>
      <w:rFonts w:ascii="Times New Roman" w:hAnsi="Times New Roman" w:eastAsia="DejaVu Sans" w:cs="FreeSans"/>
      <w:color w:val="00000A"/>
      <w:kern w:val="0"/>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00000A"/>
      <w:kern w:val="0"/>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11</TotalTime>
  <Application>LibreOffice/6.3.2.2$Linux_X86_64 LibreOffice_project/30$Build-2</Application>
  <Pages>3</Pages>
  <Words>1120</Words>
  <Characters>6447</Characters>
  <CharactersWithSpaces>7557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2016-02-24T16:20:21Z</dcterms:created>
  <dc:creator>John Little</dc:creator>
  <dc:description/>
  <dc:language>en-US</dc:language>
  <cp:lastModifiedBy>John Little</cp:lastModifiedBy>
  <dcterms:modified xsi:type="dcterms:W3CDTF">2019-10-11T17:50:24Z</dcterms:modified>
  <cp:revision>6</cp:revision>
  <dc:subject/>
  <dc:title/>
</cp:coreProperties>
</file>