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822ED4" w14:textId="19EC5723" w:rsidR="008B5E47" w:rsidRPr="00FA5815" w:rsidRDefault="004E5C81" w:rsidP="00426C19">
      <w:pPr>
        <w:jc w:val="center"/>
        <w:rPr>
          <w:b/>
          <w:bCs/>
          <w:sz w:val="24"/>
        </w:rPr>
      </w:pPr>
      <w:r w:rsidRPr="00FA5815">
        <w:rPr>
          <w:b/>
          <w:bCs/>
          <w:noProof/>
          <w:sz w:val="28"/>
          <w:szCs w:val="28"/>
          <w:lang w:eastAsia="zh-TW"/>
        </w:rPr>
        <mc:AlternateContent>
          <mc:Choice Requires="wps">
            <w:drawing>
              <wp:anchor distT="0" distB="0" distL="114300" distR="114300" simplePos="0" relativeHeight="251660288" behindDoc="0" locked="0" layoutInCell="1" allowOverlap="1" wp14:anchorId="1D8A15D8" wp14:editId="5B0239EF">
                <wp:simplePos x="0" y="0"/>
                <wp:positionH relativeFrom="column">
                  <wp:posOffset>-735965</wp:posOffset>
                </wp:positionH>
                <wp:positionV relativeFrom="paragraph">
                  <wp:posOffset>-273685</wp:posOffset>
                </wp:positionV>
                <wp:extent cx="1789430" cy="1258570"/>
                <wp:effectExtent l="6985" t="12700" r="13335" b="508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9430" cy="1258570"/>
                        </a:xfrm>
                        <a:prstGeom prst="rect">
                          <a:avLst/>
                        </a:prstGeom>
                        <a:solidFill>
                          <a:schemeClr val="bg1">
                            <a:lumMod val="100000"/>
                            <a:lumOff val="0"/>
                            <a:alpha val="0"/>
                          </a:schemeClr>
                        </a:solidFill>
                        <a:ln w="3175">
                          <a:solidFill>
                            <a:schemeClr val="bg1">
                              <a:lumMod val="100000"/>
                              <a:lumOff val="0"/>
                            </a:schemeClr>
                          </a:solidFill>
                          <a:miter lim="800000"/>
                          <a:headEnd/>
                          <a:tailEnd/>
                        </a:ln>
                      </wps:spPr>
                      <wps:txbx>
                        <w:txbxContent>
                          <w:p w14:paraId="5C28E900" w14:textId="6DEC15D2" w:rsidR="00545977" w:rsidRDefault="00545977" w:rsidP="00A33477">
                            <w:r>
                              <w:t xml:space="preserve">            </w:t>
                            </w:r>
                            <w:r>
                              <w:rPr>
                                <w:noProof/>
                                <w:lang w:eastAsia="en-US" w:bidi="ar-SA"/>
                              </w:rPr>
                              <w:drawing>
                                <wp:inline distT="0" distB="0" distL="0" distR="0" wp14:anchorId="3A109F46" wp14:editId="1356309D">
                                  <wp:extent cx="990600" cy="750092"/>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srcRect/>
                                          <a:stretch>
                                            <a:fillRect/>
                                          </a:stretch>
                                        </pic:blipFill>
                                        <pic:spPr bwMode="auto">
                                          <a:xfrm>
                                            <a:off x="0" y="0"/>
                                            <a:ext cx="1006287" cy="76197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D8A15D8" id="_x0000_t202" coordsize="21600,21600" o:spt="202" path="m,l,21600r21600,l21600,xe">
                <v:stroke joinstyle="miter"/>
                <v:path gradientshapeok="t" o:connecttype="rect"/>
              </v:shapetype>
              <v:shape id="Text Box 2" o:spid="_x0000_s1026" type="#_x0000_t202" style="position:absolute;left:0;text-align:left;margin-left:-57.95pt;margin-top:-21.55pt;width:140.9pt;height:99.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" fillcolor="white [3212]" strokecolor="white [3212]" strokeweight=".25pt">
                <v:fill opacity="0"/>
                <v:textbox>
                  <w:txbxContent>
                    <w:p w14:paraId="5C28E900" w14:textId="6DEC15D2" w:rsidR="00545977" w:rsidRDefault="00545977" w:rsidP="00A33477">
                      <w:r>
                        <w:t xml:space="preserve">            </w:t>
                      </w:r>
                      <w:r>
                        <w:rPr>
                          <w:noProof/>
                          <w:lang w:eastAsia="en-US" w:bidi="ar-SA"/>
                        </w:rPr>
                        <w:drawing>
                          <wp:inline distT="0" distB="0" distL="0" distR="0" wp14:anchorId="3A109F46" wp14:editId="1356309D">
                            <wp:extent cx="990600" cy="750092"/>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srcRect/>
                                    <a:stretch>
                                      <a:fillRect/>
                                    </a:stretch>
                                  </pic:blipFill>
                                  <pic:spPr bwMode="auto">
                                    <a:xfrm>
                                      <a:off x="0" y="0"/>
                                      <a:ext cx="1006287" cy="761970"/>
                                    </a:xfrm>
                                    <a:prstGeom prst="rect">
                                      <a:avLst/>
                                    </a:prstGeom>
                                    <a:noFill/>
                                    <a:ln w="9525">
                                      <a:noFill/>
                                      <a:miter lim="800000"/>
                                      <a:headEnd/>
                                      <a:tailEnd/>
                                    </a:ln>
                                  </pic:spPr>
                                </pic:pic>
                              </a:graphicData>
                            </a:graphic>
                          </wp:inline>
                        </w:drawing>
                      </w:r>
                    </w:p>
                  </w:txbxContent>
                </v:textbox>
              </v:shape>
            </w:pict>
          </mc:Fallback>
        </mc:AlternateContent>
      </w:r>
    </w:p>
    <w:p w14:paraId="2E4B4D37" w14:textId="115444DF" w:rsidR="00EA7222" w:rsidRDefault="00EA7222"/>
    <w:p w14:paraId="68E2CF57" w14:textId="60391C83" w:rsidR="00426C19" w:rsidRDefault="00426C19"/>
    <w:p w14:paraId="0A07BA9D" w14:textId="5C79052F" w:rsidR="00426C19" w:rsidRPr="00426C19" w:rsidRDefault="00426C19" w:rsidP="00426C19">
      <w:pPr>
        <w:jc w:val="center"/>
        <w:rPr>
          <w:b/>
        </w:rPr>
      </w:pPr>
      <w:r w:rsidRPr="00426C19">
        <w:rPr>
          <w:b/>
        </w:rPr>
        <w:t>RANBO PAINTING INC. SERVICE AGREEMENT</w:t>
      </w:r>
    </w:p>
    <w:p w14:paraId="33EF1C40" w14:textId="77777777" w:rsidR="00426C19" w:rsidRPr="00FA5815" w:rsidRDefault="00426C19"/>
    <w:p w14:paraId="7A38BEC1" w14:textId="1F395677" w:rsidR="00D80DED" w:rsidRPr="00FA5815" w:rsidRDefault="00D80DED">
      <w:r>
        <w:t xml:space="preserve">THIS SERVICE AGREEMENT </w:t>
      </w:r>
      <w:r w:rsidR="008F64EB">
        <w:t xml:space="preserve">is made and entered into this  _________ day of  _____ 20___ </w:t>
      </w:r>
      <w:r>
        <w:t xml:space="preserve">by and between </w:t>
      </w:r>
      <w:r>
        <w:rPr>
          <w:rFonts w:eastAsia="Calibri" w:cs="Calibri"/>
        </w:rPr>
        <w:t xml:space="preserve">the Owner(s) defined below </w:t>
      </w:r>
      <w:r w:rsidR="00DD1C85">
        <w:t xml:space="preserve">and </w:t>
      </w:r>
      <w:r>
        <w:rPr>
          <w:rFonts w:eastAsia="Calibri" w:cs="Calibri"/>
        </w:rPr>
        <w:t>Ranbo Painting</w:t>
      </w:r>
      <w:r w:rsidR="008F64EB">
        <w:rPr>
          <w:rFonts w:eastAsia="Calibri" w:cs="Calibri"/>
        </w:rPr>
        <w:t>,</w:t>
      </w:r>
      <w:r>
        <w:rPr>
          <w:rFonts w:eastAsia="Calibri" w:cs="Calibri"/>
        </w:rPr>
        <w:t xml:space="preserve"> </w:t>
      </w:r>
      <w:r w:rsidR="008F64EB">
        <w:rPr>
          <w:rFonts w:eastAsia="Calibri" w:cs="Calibri"/>
        </w:rPr>
        <w:t xml:space="preserve">Inc. </w:t>
      </w:r>
      <w:r>
        <w:t xml:space="preserve">(hereinafter referred to as "Contractor").  </w:t>
      </w:r>
      <w:r w:rsidR="008F64EB">
        <w:t>T</w:t>
      </w:r>
      <w:r w:rsidRPr="00FA5815">
        <w:t>he Owner(s)</w:t>
      </w:r>
      <w:r>
        <w:t xml:space="preserve"> of the premises </w:t>
      </w:r>
      <w:r w:rsidR="008F64EB">
        <w:t xml:space="preserve">at the Owner’s address below ("Project") </w:t>
      </w:r>
      <w:r w:rsidRPr="00FA5815">
        <w:t>authorize Ranbo Painting, Inc. (“Contractor”) to furnish all materials and labors necessary to pain</w:t>
      </w:r>
      <w:r w:rsidR="008F64EB">
        <w:t xml:space="preserve">t and/or improve the premises </w:t>
      </w:r>
      <w:r w:rsidRPr="00FA5815">
        <w:t>in a good, workmanlike and substantial manner according to the following terms, specifications and provisions</w:t>
      </w:r>
      <w:r>
        <w:t xml:space="preserve"> contained in this Service Agreement (“Agreement”)</w:t>
      </w:r>
      <w:r w:rsidRPr="00FA5815">
        <w:t>:</w:t>
      </w:r>
    </w:p>
    <w:p w14:paraId="72F6AAF9" w14:textId="77777777" w:rsidR="00EA7222" w:rsidRPr="00FA5815" w:rsidRDefault="00EA7222"/>
    <w:p w14:paraId="27C2E301" w14:textId="52644BDF" w:rsidR="00EA7222" w:rsidRPr="00FA5815" w:rsidRDefault="00D46E3F">
      <w:r w:rsidRPr="00FA5815">
        <w:t>1.</w:t>
      </w:r>
      <w:r w:rsidRPr="00FA5815">
        <w:tab/>
      </w:r>
      <w:r w:rsidRPr="00FA5815">
        <w:rPr>
          <w:b/>
          <w:bCs/>
        </w:rPr>
        <w:t>Owner Information</w:t>
      </w:r>
    </w:p>
    <w:p w14:paraId="7A8B6F1B" w14:textId="08321448" w:rsidR="000B0856" w:rsidRPr="00FA5815" w:rsidRDefault="008F5595" w:rsidP="008F5595">
      <w:pPr>
        <w:tabs>
          <w:tab w:val="left" w:pos="9492"/>
        </w:tabs>
      </w:pPr>
      <w:r>
        <w:tab/>
      </w:r>
    </w:p>
    <w:p w14:paraId="726DDCA8" w14:textId="19EC5E9B" w:rsidR="00EA7222" w:rsidRPr="00FA5815" w:rsidRDefault="00D46E3F" w:rsidP="00426C19">
      <w:pPr>
        <w:ind w:left="709"/>
      </w:pPr>
      <w:r w:rsidRPr="00FA5815">
        <w:t>Name:  _______________________________________________________________</w:t>
      </w:r>
    </w:p>
    <w:p w14:paraId="7BB71974" w14:textId="77777777" w:rsidR="000B0856" w:rsidRPr="00FA5815" w:rsidRDefault="000B0856">
      <w:pPr>
        <w:ind w:left="709"/>
      </w:pPr>
    </w:p>
    <w:p w14:paraId="3A58843B" w14:textId="77777777" w:rsidR="00EA7222" w:rsidRPr="00FA5815" w:rsidRDefault="00D46E3F">
      <w:pPr>
        <w:ind w:left="709"/>
      </w:pPr>
      <w:r w:rsidRPr="00FA5815">
        <w:t>Address: ______________________________________________________________</w:t>
      </w:r>
    </w:p>
    <w:p w14:paraId="4F603E08" w14:textId="357CD5BB" w:rsidR="000B0856" w:rsidRPr="00FA5815" w:rsidRDefault="000B0856" w:rsidP="00426C19"/>
    <w:p w14:paraId="43A4D04D" w14:textId="520F37DF" w:rsidR="00A960BD" w:rsidRDefault="00D46E3F">
      <w:pPr>
        <w:ind w:left="709"/>
      </w:pPr>
      <w:r w:rsidRPr="00FA5815">
        <w:t>Owner Phone</w:t>
      </w:r>
      <w:r w:rsidR="00A960BD">
        <w:t xml:space="preserve"> Number</w:t>
      </w:r>
      <w:r w:rsidR="00A960BD" w:rsidRPr="00FA5815">
        <w:t>:  __________________________________________________</w:t>
      </w:r>
    </w:p>
    <w:p w14:paraId="069E74EE" w14:textId="00EC33FD" w:rsidR="00A960BD" w:rsidRDefault="00A960BD" w:rsidP="00426C19"/>
    <w:p w14:paraId="28F4E8F4" w14:textId="76A78C4B" w:rsidR="00EA7222" w:rsidRPr="00FA5815" w:rsidRDefault="00D46E3F" w:rsidP="00426C19">
      <w:pPr>
        <w:ind w:left="709"/>
      </w:pPr>
      <w:r w:rsidRPr="00FA5815">
        <w:t xml:space="preserve">Email </w:t>
      </w:r>
      <w:r w:rsidR="00A960BD">
        <w:t>Address</w:t>
      </w:r>
      <w:r w:rsidRPr="00FA5815">
        <w:t>:  __________________________________________________</w:t>
      </w:r>
      <w:r w:rsidR="00A960BD">
        <w:t>_______</w:t>
      </w:r>
    </w:p>
    <w:p w14:paraId="5699B088" w14:textId="77777777" w:rsidR="000B0856" w:rsidRPr="00FA5815" w:rsidRDefault="000B0856">
      <w:pPr>
        <w:ind w:left="709"/>
      </w:pPr>
    </w:p>
    <w:p w14:paraId="61162DB7" w14:textId="77777777" w:rsidR="00EA7222" w:rsidRPr="00FA5815" w:rsidRDefault="00D46E3F">
      <w:pPr>
        <w:ind w:left="709"/>
      </w:pPr>
      <w:r w:rsidRPr="00FA5815">
        <w:t>Project Address:  ________________________________________________________</w:t>
      </w:r>
    </w:p>
    <w:p w14:paraId="155BD8EF" w14:textId="681D1951" w:rsidR="00764B03" w:rsidRDefault="00764B03"/>
    <w:p w14:paraId="0E05B044" w14:textId="672735D3" w:rsidR="00764B03" w:rsidRPr="00FA5815" w:rsidRDefault="00764B03" w:rsidP="00764B03">
      <w:r>
        <w:t>2</w:t>
      </w:r>
      <w:r w:rsidRPr="00FA5815">
        <w:t>.</w:t>
      </w:r>
      <w:r w:rsidRPr="00FA5815">
        <w:tab/>
      </w:r>
      <w:r w:rsidRPr="00FA5815">
        <w:rPr>
          <w:b/>
          <w:bCs/>
        </w:rPr>
        <w:t>Payment:</w:t>
      </w:r>
      <w:r>
        <w:t xml:space="preserve"> Owner will pay Contractor the amounts detailed below for the work described in sections 3, 3.1, and 3.</w:t>
      </w:r>
      <w:r w:rsidR="00526084">
        <w:t>2 at the times prescribed below</w:t>
      </w:r>
      <w:r>
        <w:t>.</w:t>
      </w:r>
      <w:r w:rsidRPr="00FA5815">
        <w:t xml:space="preserve"> (subject to any additional and/or deductions pursuant to authorized change orders)</w:t>
      </w:r>
      <w:r>
        <w:t xml:space="preserve">. </w:t>
      </w:r>
    </w:p>
    <w:p w14:paraId="0B47C678" w14:textId="77777777" w:rsidR="00764B03" w:rsidRPr="00FA5815" w:rsidRDefault="00764B03" w:rsidP="00764B03">
      <w:r>
        <w:t xml:space="preserve"> </w:t>
      </w:r>
    </w:p>
    <w:p w14:paraId="5B95B20C" w14:textId="77777777" w:rsidR="00764B03" w:rsidRPr="00FA5815" w:rsidRDefault="00764B03" w:rsidP="00764B03">
      <w:r w:rsidRPr="00FA5815">
        <w:t>A.</w:t>
      </w:r>
      <w:r w:rsidRPr="00FA5815">
        <w:tab/>
        <w:t xml:space="preserve">Total Sum of: $___________________ </w:t>
      </w:r>
    </w:p>
    <w:p w14:paraId="18DC6901" w14:textId="77777777" w:rsidR="00764B03" w:rsidRPr="00FA5815" w:rsidRDefault="00764B03" w:rsidP="00764B03"/>
    <w:p w14:paraId="5AB4FB64" w14:textId="52FE3FAF" w:rsidR="00764B03" w:rsidRPr="00FA5815" w:rsidRDefault="00764B03" w:rsidP="00764B03">
      <w:r w:rsidRPr="00FA5815">
        <w:t>B.</w:t>
      </w:r>
      <w:r w:rsidRPr="00FA5815">
        <w:tab/>
      </w:r>
      <w:r>
        <w:t>20% d</w:t>
      </w:r>
      <w:r w:rsidRPr="00FA5815">
        <w:t xml:space="preserve">own </w:t>
      </w:r>
      <w:r>
        <w:t>p</w:t>
      </w:r>
      <w:r w:rsidRPr="00FA5815">
        <w:t xml:space="preserve">ayment due date of </w:t>
      </w:r>
      <w:r>
        <w:t>Agreement</w:t>
      </w:r>
      <w:r w:rsidR="00A960BD">
        <w:t>: $____________________</w:t>
      </w:r>
    </w:p>
    <w:p w14:paraId="6C1D15B9" w14:textId="77777777" w:rsidR="00764B03" w:rsidRPr="00FA5815" w:rsidRDefault="00764B03" w:rsidP="00764B03"/>
    <w:p w14:paraId="32D757B7" w14:textId="77777777" w:rsidR="00764B03" w:rsidRPr="00FA5815" w:rsidRDefault="00764B03" w:rsidP="00764B03">
      <w:r w:rsidRPr="00FA5815">
        <w:t xml:space="preserve">C. </w:t>
      </w:r>
      <w:r w:rsidRPr="00FA5815">
        <w:tab/>
        <w:t>50%</w:t>
      </w:r>
      <w:r>
        <w:t xml:space="preserve"> due</w:t>
      </w:r>
      <w:r w:rsidRPr="00FA5815">
        <w:t xml:space="preserve"> upon commencement of work: $_____________________</w:t>
      </w:r>
      <w:r>
        <w:t>___</w:t>
      </w:r>
    </w:p>
    <w:p w14:paraId="0A4CC48D" w14:textId="77777777" w:rsidR="00764B03" w:rsidRPr="00FA5815" w:rsidRDefault="00764B03" w:rsidP="00764B03"/>
    <w:p w14:paraId="3E1D0A1F" w14:textId="77777777" w:rsidR="00764B03" w:rsidRPr="00837D74" w:rsidRDefault="00764B03" w:rsidP="00764B03">
      <w:r w:rsidRPr="00FA5815">
        <w:t>D.</w:t>
      </w:r>
      <w:r w:rsidRPr="00FA5815">
        <w:tab/>
        <w:t xml:space="preserve"> Balance due upon completion of work: $_________________________</w:t>
      </w:r>
    </w:p>
    <w:p w14:paraId="7B1A2A3D" w14:textId="77777777" w:rsidR="00764B03" w:rsidRDefault="00764B03" w:rsidP="00764B03">
      <w:pPr>
        <w:rPr>
          <w:bCs/>
        </w:rPr>
      </w:pPr>
    </w:p>
    <w:p w14:paraId="62E0E544" w14:textId="0124A3C0" w:rsidR="00764B03" w:rsidRPr="00764B03" w:rsidRDefault="00764B03">
      <w:pPr>
        <w:rPr>
          <w:b/>
          <w:szCs w:val="22"/>
        </w:rPr>
      </w:pPr>
      <w:r>
        <w:t>2.1</w:t>
      </w:r>
      <w:r w:rsidRPr="00FA5815">
        <w:t>.</w:t>
      </w:r>
      <w:r w:rsidRPr="00FA5815">
        <w:tab/>
      </w:r>
      <w:r w:rsidRPr="00FA5815">
        <w:rPr>
          <w:b/>
        </w:rPr>
        <w:t>No Refunds</w:t>
      </w:r>
      <w:r w:rsidRPr="00FA5815">
        <w:rPr>
          <w:b/>
          <w:szCs w:val="22"/>
        </w:rPr>
        <w:t xml:space="preserve">: </w:t>
      </w:r>
      <w:r w:rsidRPr="00FA5815">
        <w:rPr>
          <w:rFonts w:cs="Arial"/>
          <w:szCs w:val="22"/>
        </w:rPr>
        <w:t xml:space="preserve">Payments referred to herein shall not be refundable under any circumstances, including but not limited to the termination of this </w:t>
      </w:r>
      <w:r>
        <w:rPr>
          <w:rFonts w:cs="Arial"/>
          <w:szCs w:val="22"/>
        </w:rPr>
        <w:t>Agreement</w:t>
      </w:r>
      <w:r w:rsidRPr="00FA5815">
        <w:rPr>
          <w:rFonts w:cs="Arial"/>
          <w:szCs w:val="22"/>
        </w:rPr>
        <w:t xml:space="preserve"> for whatever reason.</w:t>
      </w:r>
    </w:p>
    <w:p w14:paraId="6F3D4513" w14:textId="77777777" w:rsidR="00764B03" w:rsidRPr="00FA5815" w:rsidRDefault="00764B03"/>
    <w:p w14:paraId="6332373E" w14:textId="3B540232" w:rsidR="00C33748" w:rsidRPr="00EB1AB0" w:rsidRDefault="00764B03" w:rsidP="00B439C3">
      <w:r>
        <w:t>3</w:t>
      </w:r>
      <w:r w:rsidR="00564700" w:rsidRPr="00FA5815">
        <w:t>.</w:t>
      </w:r>
      <w:r w:rsidR="00564700" w:rsidRPr="00FA5815">
        <w:tab/>
      </w:r>
      <w:r w:rsidR="00564700" w:rsidRPr="00FA5815">
        <w:rPr>
          <w:b/>
        </w:rPr>
        <w:t>Scope of Work:</w:t>
      </w:r>
      <w:r w:rsidR="00C33748" w:rsidRPr="00FA5815">
        <w:rPr>
          <w:b/>
        </w:rPr>
        <w:t xml:space="preserve"> </w:t>
      </w:r>
      <w:r w:rsidR="00EB1AB0">
        <w:t xml:space="preserve">The </w:t>
      </w:r>
      <w:r w:rsidR="000915B2">
        <w:t>Contractor’s scope of work will be done according to the following</w:t>
      </w:r>
      <w:r w:rsidR="00B439C3" w:rsidRPr="00FA5815">
        <w:t xml:space="preserve"> specifications d</w:t>
      </w:r>
      <w:r w:rsidR="00DD1C85">
        <w:t>escribed in section 3, 3.1 and 3</w:t>
      </w:r>
      <w:r w:rsidR="000915B2">
        <w:t xml:space="preserve">.2. </w:t>
      </w:r>
    </w:p>
    <w:p w14:paraId="187E1EC4" w14:textId="77777777" w:rsidR="000B0856" w:rsidRPr="00FA5815" w:rsidRDefault="000B0856">
      <w:pPr>
        <w:rPr>
          <w:sz w:val="10"/>
          <w:szCs w:val="10"/>
        </w:rPr>
      </w:pPr>
    </w:p>
    <w:p w14:paraId="396F057E" w14:textId="1D9D1400" w:rsidR="006D67E7" w:rsidRDefault="006D67E7">
      <w:r w:rsidRPr="00FA5815">
        <w:t>(    ) Paint exterior walls</w:t>
      </w:r>
      <w:r w:rsidR="005E6EA3" w:rsidRPr="00FA5815">
        <w:t xml:space="preserve"> (#_____ coats &amp; #_____ primer coats)</w:t>
      </w:r>
    </w:p>
    <w:p w14:paraId="2E15039E" w14:textId="77777777" w:rsidR="000915B2" w:rsidRPr="00FA5815" w:rsidRDefault="000915B2"/>
    <w:p w14:paraId="733286C4" w14:textId="1AD4DD43" w:rsidR="006D67E7" w:rsidRDefault="006D67E7">
      <w:r w:rsidRPr="00FA5815">
        <w:t>(    ) Paint interior walls</w:t>
      </w:r>
      <w:r w:rsidR="005E6EA3" w:rsidRPr="00FA5815">
        <w:t xml:space="preserve">  (#_____ coats &amp; #_____ primer coats)</w:t>
      </w:r>
    </w:p>
    <w:p w14:paraId="2EA51A3E" w14:textId="0EC68A76" w:rsidR="00764B03" w:rsidRDefault="000915B2" w:rsidP="00822941">
      <w:r w:rsidRPr="00FA5815">
        <w:t xml:space="preserve">(    ) </w:t>
      </w:r>
      <w:r w:rsidR="00D757FE" w:rsidRPr="00FA5815">
        <w:t>Up to 2 Colors of customer</w:t>
      </w:r>
      <w:r w:rsidR="00822941">
        <w:t>’</w:t>
      </w:r>
      <w:r w:rsidR="00D757FE" w:rsidRPr="00FA5815">
        <w:t>s choice (additional will cost extra)</w:t>
      </w:r>
      <w:r w:rsidR="00822941">
        <w:t>.</w:t>
      </w:r>
      <w:r w:rsidR="00D757FE" w:rsidRPr="00FA5815">
        <w:t xml:space="preserve"> Specify color selection &amp; color placement here:</w:t>
      </w:r>
    </w:p>
    <w:p w14:paraId="4F829158" w14:textId="00AFB7AF" w:rsidR="00764B03" w:rsidRPr="00FA5815" w:rsidRDefault="00764B03" w:rsidP="00426C19">
      <w:pPr>
        <w:jc w:val="left"/>
      </w:pPr>
    </w:p>
    <w:p w14:paraId="2725BE94" w14:textId="77777777" w:rsidR="00D757FE" w:rsidRPr="00FA5815" w:rsidRDefault="00D757FE" w:rsidP="00426C19">
      <w:pPr>
        <w:ind w:firstLine="360"/>
        <w:jc w:val="left"/>
      </w:pPr>
      <w:r w:rsidRPr="00FA5815">
        <w:t>First Color:______________________________SecondColor:________________________________</w:t>
      </w:r>
    </w:p>
    <w:p w14:paraId="03012551" w14:textId="75B6E303" w:rsidR="00D757FE" w:rsidRPr="00FA5815" w:rsidRDefault="00D757FE" w:rsidP="00426C19">
      <w:pPr>
        <w:jc w:val="left"/>
      </w:pPr>
    </w:p>
    <w:p w14:paraId="5E0141E8" w14:textId="77777777" w:rsidR="00D757FE" w:rsidRPr="00FA5815" w:rsidRDefault="00D757FE" w:rsidP="00426C19">
      <w:pPr>
        <w:ind w:firstLine="360"/>
        <w:jc w:val="left"/>
      </w:pPr>
      <w:r w:rsidRPr="00FA5815">
        <w:t>Additional Colors: ___________________________________________________________________</w:t>
      </w:r>
    </w:p>
    <w:p w14:paraId="714A44EF" w14:textId="77777777" w:rsidR="00D757FE" w:rsidRPr="00FA5815" w:rsidRDefault="00D757FE" w:rsidP="00426C19">
      <w:pPr>
        <w:ind w:firstLine="360"/>
        <w:jc w:val="left"/>
      </w:pPr>
    </w:p>
    <w:p w14:paraId="3F5E8330" w14:textId="77777777" w:rsidR="00D757FE" w:rsidRPr="00FA5815" w:rsidRDefault="00D757FE" w:rsidP="00426C19">
      <w:pPr>
        <w:ind w:firstLine="360"/>
        <w:jc w:val="left"/>
      </w:pPr>
      <w:r w:rsidRPr="00FA5815">
        <w:t>Location(s) of first Color:______________________________________________________________</w:t>
      </w:r>
    </w:p>
    <w:p w14:paraId="2FEA6F98" w14:textId="27CA212F" w:rsidR="00D757FE" w:rsidRPr="00FA5815" w:rsidRDefault="00D757FE" w:rsidP="00426C19">
      <w:pPr>
        <w:jc w:val="left"/>
      </w:pPr>
    </w:p>
    <w:p w14:paraId="4FC7F7BB" w14:textId="77777777" w:rsidR="00D757FE" w:rsidRPr="00FA5815" w:rsidRDefault="00D757FE" w:rsidP="00426C19">
      <w:pPr>
        <w:ind w:firstLine="360"/>
        <w:jc w:val="left"/>
      </w:pPr>
      <w:r w:rsidRPr="00FA5815">
        <w:lastRenderedPageBreak/>
        <w:t>Location(s) of Second Color:___________________________________________________________</w:t>
      </w:r>
    </w:p>
    <w:p w14:paraId="16AD844C" w14:textId="5B4227F1" w:rsidR="00D757FE" w:rsidRPr="00FA5815" w:rsidRDefault="00D757FE" w:rsidP="00426C19">
      <w:pPr>
        <w:jc w:val="left"/>
      </w:pPr>
    </w:p>
    <w:p w14:paraId="6D0B6B33" w14:textId="1DCC5FCB" w:rsidR="000915B2" w:rsidRDefault="00D757FE" w:rsidP="00426C19">
      <w:pPr>
        <w:ind w:firstLine="360"/>
        <w:jc w:val="left"/>
      </w:pPr>
      <w:r w:rsidRPr="00FA5815">
        <w:t>Location(s) of Additional Colors: _______________________________________________________</w:t>
      </w:r>
    </w:p>
    <w:p w14:paraId="49F03322" w14:textId="77777777" w:rsidR="00D757FE" w:rsidRPr="00FA5815" w:rsidRDefault="00D757FE"/>
    <w:p w14:paraId="5F2E7E28" w14:textId="1B5CD0D5" w:rsidR="00D757FE" w:rsidRPr="00FA5815" w:rsidRDefault="005E6EA3" w:rsidP="001575C4">
      <w:pPr>
        <w:jc w:val="left"/>
      </w:pPr>
      <w:r w:rsidRPr="00FA5815">
        <w:t>(    ) Clean interior walls of dust, mud, dirt and any other objects that interfere with painting process</w:t>
      </w:r>
    </w:p>
    <w:p w14:paraId="542B32ED" w14:textId="3C898A3E" w:rsidR="005E6EA3" w:rsidRPr="00B45A2A" w:rsidRDefault="006D67E7" w:rsidP="00B45A2A">
      <w:pPr>
        <w:jc w:val="left"/>
      </w:pPr>
      <w:r w:rsidRPr="00FA5815">
        <w:t xml:space="preserve">(    ) </w:t>
      </w:r>
      <w:r w:rsidR="00C33748" w:rsidRPr="00FA5815">
        <w:t>Pres</w:t>
      </w:r>
      <w:r w:rsidRPr="00FA5815">
        <w:t xml:space="preserve">sure clean all </w:t>
      </w:r>
      <w:r w:rsidR="005E6EA3" w:rsidRPr="00FA5815">
        <w:t xml:space="preserve">exterior </w:t>
      </w:r>
      <w:r w:rsidRPr="00FA5815">
        <w:t>wall</w:t>
      </w:r>
      <w:r w:rsidR="00C33748" w:rsidRPr="00FA5815">
        <w:t>s</w:t>
      </w:r>
      <w:r w:rsidRPr="00FA5815">
        <w:t>,</w:t>
      </w:r>
      <w:r w:rsidR="00C33748" w:rsidRPr="00FA5815">
        <w:t xml:space="preserve"> trim, doors, and gutters. Use of bleach and detergent solution on the areas needed on the house</w:t>
      </w:r>
      <w:r w:rsidR="005E6EA3" w:rsidRPr="00FA5815">
        <w:t xml:space="preserve"> to</w:t>
      </w:r>
      <w:r w:rsidR="00C33748" w:rsidRPr="00FA5815">
        <w:t xml:space="preserve"> remove mildew, </w:t>
      </w:r>
      <w:r w:rsidRPr="00FA5815">
        <w:t>algae</w:t>
      </w:r>
      <w:r w:rsidR="00C33748" w:rsidRPr="00FA5815">
        <w:t xml:space="preserve">, dirt and salt </w:t>
      </w:r>
      <w:r w:rsidRPr="00FA5815">
        <w:t>deposits</w:t>
      </w:r>
      <w:r w:rsidR="00C33748" w:rsidRPr="00FA5815">
        <w:t xml:space="preserve">. </w:t>
      </w:r>
      <w:r w:rsidR="00C33748" w:rsidRPr="00FA5815">
        <w:rPr>
          <w:b/>
        </w:rPr>
        <w:t xml:space="preserve">Customer must </w:t>
      </w:r>
      <w:r w:rsidR="005E6EA3" w:rsidRPr="00FA5815">
        <w:rPr>
          <w:b/>
        </w:rPr>
        <w:t xml:space="preserve">     </w:t>
      </w:r>
    </w:p>
    <w:p w14:paraId="184D870A" w14:textId="77777777" w:rsidR="00C33748" w:rsidRPr="00FA5815" w:rsidRDefault="005E6EA3" w:rsidP="001575C4">
      <w:pPr>
        <w:ind w:left="270"/>
        <w:jc w:val="left"/>
      </w:pPr>
      <w:r w:rsidRPr="00FA5815">
        <w:rPr>
          <w:b/>
        </w:rPr>
        <w:t xml:space="preserve">  </w:t>
      </w:r>
      <w:r w:rsidR="00C33748" w:rsidRPr="00FA5815">
        <w:rPr>
          <w:b/>
        </w:rPr>
        <w:t xml:space="preserve">trim any plants at least one foot taller than the </w:t>
      </w:r>
      <w:commentRangeStart w:id="0"/>
      <w:r w:rsidR="00C33748" w:rsidRPr="00FA5815">
        <w:rPr>
          <w:b/>
        </w:rPr>
        <w:t>wall/fence.</w:t>
      </w:r>
      <w:commentRangeEnd w:id="0"/>
      <w:r w:rsidR="00C33748" w:rsidRPr="00FA5815">
        <w:rPr>
          <w:rStyle w:val="CommentReference"/>
          <w:rFonts w:cs="Mangal"/>
        </w:rPr>
        <w:commentReference w:id="0"/>
      </w:r>
    </w:p>
    <w:p w14:paraId="71425569" w14:textId="77777777" w:rsidR="007E757C" w:rsidRPr="00FA5815" w:rsidRDefault="006D67E7" w:rsidP="001575C4">
      <w:pPr>
        <w:jc w:val="left"/>
      </w:pPr>
      <w:r w:rsidRPr="00FA5815">
        <w:t xml:space="preserve">(    ) </w:t>
      </w:r>
      <w:r w:rsidR="00C33748" w:rsidRPr="00FA5815">
        <w:t xml:space="preserve">Remove old/failing paint and rust with hand scrapers on flat surfaces and wires brushed on </w:t>
      </w:r>
      <w:commentRangeStart w:id="1"/>
      <w:r w:rsidR="00C33748" w:rsidRPr="00FA5815">
        <w:t xml:space="preserve">cedar </w:t>
      </w:r>
      <w:commentRangeEnd w:id="1"/>
      <w:r w:rsidR="00C33748" w:rsidRPr="00FA5815">
        <w:rPr>
          <w:rStyle w:val="CommentReference"/>
          <w:rFonts w:cs="Mangal"/>
        </w:rPr>
        <w:commentReference w:id="1"/>
      </w:r>
      <w:r w:rsidR="00C33748" w:rsidRPr="00FA5815">
        <w:t xml:space="preserve">or </w:t>
      </w:r>
    </w:p>
    <w:p w14:paraId="18D381A0" w14:textId="77777777" w:rsidR="00C33748" w:rsidRPr="00FA5815" w:rsidRDefault="00C33748" w:rsidP="001575C4">
      <w:pPr>
        <w:ind w:firstLine="360"/>
        <w:jc w:val="left"/>
      </w:pPr>
      <w:r w:rsidRPr="00FA5815">
        <w:t>rusting areas.</w:t>
      </w:r>
    </w:p>
    <w:p w14:paraId="0520A0EF" w14:textId="77777777" w:rsidR="00C33748" w:rsidRPr="00FA5815" w:rsidRDefault="00C33748" w:rsidP="001575C4">
      <w:pPr>
        <w:jc w:val="left"/>
      </w:pPr>
      <w:r w:rsidRPr="00FA5815">
        <w:t xml:space="preserve">(   </w:t>
      </w:r>
      <w:r w:rsidR="007E757C" w:rsidRPr="00FA5815">
        <w:t xml:space="preserve"> </w:t>
      </w:r>
      <w:r w:rsidRPr="00FA5815">
        <w:t>) Apply 100% acrylic masonry sealer, tinted to the color for your choice. Only one coat will be applied.</w:t>
      </w:r>
    </w:p>
    <w:p w14:paraId="4FCAA114" w14:textId="77777777" w:rsidR="00C33748" w:rsidRPr="00FA5815" w:rsidRDefault="00C33748" w:rsidP="001575C4">
      <w:pPr>
        <w:jc w:val="left"/>
      </w:pPr>
      <w:r w:rsidRPr="00FA5815">
        <w:t xml:space="preserve">(   </w:t>
      </w:r>
      <w:r w:rsidR="007E757C" w:rsidRPr="00FA5815">
        <w:t xml:space="preserve"> </w:t>
      </w:r>
      <w:r w:rsidRPr="00FA5815">
        <w:t>) Fill all structure cracks with elastomeric patch.</w:t>
      </w:r>
    </w:p>
    <w:p w14:paraId="2B925535" w14:textId="77777777" w:rsidR="007E757C" w:rsidRPr="00FA5815" w:rsidRDefault="00C33748" w:rsidP="001575C4">
      <w:pPr>
        <w:jc w:val="left"/>
      </w:pPr>
      <w:r w:rsidRPr="00FA5815">
        <w:t xml:space="preserve">( </w:t>
      </w:r>
      <w:r w:rsidR="007E757C" w:rsidRPr="00FA5815">
        <w:t xml:space="preserve"> </w:t>
      </w:r>
      <w:r w:rsidRPr="00FA5815">
        <w:t xml:space="preserve">  ) Caulk joints and seams that allow exterior moisture entry </w:t>
      </w:r>
      <w:r w:rsidR="007E757C" w:rsidRPr="00FA5815">
        <w:t xml:space="preserve">anywhere that wood meets wood. Caulk      </w:t>
      </w:r>
    </w:p>
    <w:p w14:paraId="27DB9D09" w14:textId="77777777" w:rsidR="00C33748" w:rsidRPr="00FA5815" w:rsidRDefault="007E757C" w:rsidP="001575C4">
      <w:pPr>
        <w:ind w:firstLine="360"/>
        <w:jc w:val="left"/>
      </w:pPr>
      <w:r w:rsidRPr="00FA5815">
        <w:t>windows and doors with top grade siliconized latex caulk where needed.</w:t>
      </w:r>
    </w:p>
    <w:p w14:paraId="2F242063" w14:textId="77777777" w:rsidR="007E757C" w:rsidRPr="00FA5815" w:rsidRDefault="007E757C" w:rsidP="001575C4">
      <w:pPr>
        <w:jc w:val="left"/>
      </w:pPr>
      <w:r w:rsidRPr="00FA5815">
        <w:t>(    ) Apply painting to wood trim to be working into the wood grain by hand.</w:t>
      </w:r>
    </w:p>
    <w:p w14:paraId="17FB3FB2" w14:textId="77777777" w:rsidR="007E757C" w:rsidRPr="00FA5815" w:rsidRDefault="007E757C" w:rsidP="001575C4">
      <w:pPr>
        <w:jc w:val="left"/>
      </w:pPr>
      <w:r w:rsidRPr="00FA5815">
        <w:t>(    ) Apply one coat acrylic flat or satin latex paint to stucco. (100% acrylic)</w:t>
      </w:r>
    </w:p>
    <w:p w14:paraId="1CC75F51" w14:textId="77777777" w:rsidR="007E757C" w:rsidRPr="00FA5815" w:rsidRDefault="007E757C" w:rsidP="001575C4">
      <w:pPr>
        <w:jc w:val="left"/>
      </w:pPr>
      <w:r w:rsidRPr="00FA5815">
        <w:t>(    ) Apply one coat of satin latex paint to all trim, gutters, doors and bands. (100% acrylic)</w:t>
      </w:r>
    </w:p>
    <w:p w14:paraId="27A05D20" w14:textId="77777777" w:rsidR="007E757C" w:rsidRPr="00FA5815" w:rsidRDefault="007E757C" w:rsidP="001575C4">
      <w:pPr>
        <w:jc w:val="left"/>
      </w:pPr>
      <w:r w:rsidRPr="00FA5815">
        <w:t xml:space="preserve">(    ) Tape all surfaces that will be worked over with canvas and plastic tarps. Any place where tarps and </w:t>
      </w:r>
    </w:p>
    <w:p w14:paraId="4E215F07" w14:textId="60470D19" w:rsidR="002122A5" w:rsidRDefault="007E757C" w:rsidP="001575C4">
      <w:pPr>
        <w:ind w:firstLine="450"/>
        <w:jc w:val="left"/>
      </w:pPr>
      <w:r w:rsidRPr="00FA5815">
        <w:t>plastic does not work will be covered with tape and paper.</w:t>
      </w:r>
    </w:p>
    <w:p w14:paraId="20CE6CE6" w14:textId="77777777" w:rsidR="00526084" w:rsidRPr="00FA5815" w:rsidRDefault="00526084" w:rsidP="001575C4">
      <w:pPr>
        <w:ind w:firstLine="450"/>
        <w:jc w:val="left"/>
      </w:pPr>
    </w:p>
    <w:p w14:paraId="7147778A" w14:textId="36BEC63F" w:rsidR="002122A5" w:rsidRPr="00FA5815" w:rsidRDefault="007E757C" w:rsidP="001575C4">
      <w:pPr>
        <w:jc w:val="left"/>
      </w:pPr>
      <w:r w:rsidRPr="00FA5815">
        <w:t xml:space="preserve">(    ) </w:t>
      </w:r>
      <w:r w:rsidR="002122A5" w:rsidRPr="00FA5815">
        <w:t>Carpentry, Plumbing, Dry wall. Other:_________________________________________________</w:t>
      </w:r>
      <w:r w:rsidR="001575C4">
        <w:t>__</w:t>
      </w:r>
    </w:p>
    <w:p w14:paraId="2DC06286" w14:textId="1742E41A" w:rsidR="002122A5" w:rsidRPr="00FA5815" w:rsidRDefault="002122A5" w:rsidP="001575C4">
      <w:pPr>
        <w:jc w:val="left"/>
      </w:pPr>
    </w:p>
    <w:p w14:paraId="48906E72" w14:textId="713BBDAB" w:rsidR="002122A5" w:rsidRPr="00FA5815" w:rsidRDefault="00764B03" w:rsidP="001575C4">
      <w:pPr>
        <w:jc w:val="left"/>
        <w:rPr>
          <w:b/>
        </w:rPr>
      </w:pPr>
      <w:r>
        <w:t>3.</w:t>
      </w:r>
      <w:r w:rsidR="002122A5" w:rsidRPr="00FA5815">
        <w:t>1</w:t>
      </w:r>
      <w:r>
        <w:t>.</w:t>
      </w:r>
      <w:r w:rsidR="002122A5" w:rsidRPr="00FA5815">
        <w:t xml:space="preserve"> </w:t>
      </w:r>
      <w:r w:rsidR="005E6EA3" w:rsidRPr="00FA5815">
        <w:tab/>
      </w:r>
      <w:r w:rsidR="002122A5" w:rsidRPr="00FA5815">
        <w:rPr>
          <w:b/>
        </w:rPr>
        <w:t>Work Requiring Additional Charge</w:t>
      </w:r>
      <w:r w:rsidR="005E6EA3" w:rsidRPr="00FA5815">
        <w:rPr>
          <w:b/>
        </w:rPr>
        <w:t>s</w:t>
      </w:r>
      <w:r w:rsidR="00693C9A" w:rsidRPr="00FA5815">
        <w:rPr>
          <w:b/>
        </w:rPr>
        <w:t>:</w:t>
      </w:r>
    </w:p>
    <w:p w14:paraId="67E9D4FE" w14:textId="77777777" w:rsidR="002122A5" w:rsidRPr="00FA5815" w:rsidRDefault="002122A5" w:rsidP="001575C4">
      <w:pPr>
        <w:jc w:val="left"/>
      </w:pPr>
      <w:r w:rsidRPr="00FA5815">
        <w:t>(    ) Work on window frames, rails or exterior hardware.</w:t>
      </w:r>
    </w:p>
    <w:p w14:paraId="109CFC5A" w14:textId="77777777" w:rsidR="002122A5" w:rsidRPr="00FA5815" w:rsidRDefault="002122A5" w:rsidP="001575C4">
      <w:pPr>
        <w:jc w:val="left"/>
      </w:pPr>
      <w:r w:rsidRPr="00FA5815">
        <w:t>(    ) Work on French doors, shutters, fences, gates made out of word, metal, concrete or plastic.</w:t>
      </w:r>
    </w:p>
    <w:p w14:paraId="7189C7A2" w14:textId="5BAF09FE" w:rsidR="00564700" w:rsidRPr="00FA5815" w:rsidRDefault="006D67E7" w:rsidP="001575C4">
      <w:pPr>
        <w:jc w:val="left"/>
      </w:pPr>
      <w:r w:rsidRPr="00FA5815">
        <w:t>(    ) Painting Soffit or patio ceiling  a different color than the walls</w:t>
      </w:r>
      <w:r w:rsidR="00EB1AB0">
        <w:t>.</w:t>
      </w:r>
    </w:p>
    <w:p w14:paraId="4DBC81DE" w14:textId="46A9C1BD" w:rsidR="006D67E7" w:rsidRPr="00FA5815" w:rsidRDefault="006D67E7" w:rsidP="001575C4">
      <w:pPr>
        <w:jc w:val="left"/>
      </w:pPr>
      <w:r w:rsidRPr="00FA5815">
        <w:t>(    ) Painting flashing, trim and gutters different colors</w:t>
      </w:r>
      <w:r w:rsidR="00EB1AB0">
        <w:t>.</w:t>
      </w:r>
    </w:p>
    <w:p w14:paraId="44E96BEA" w14:textId="083E87DA" w:rsidR="00B439C3" w:rsidRPr="00FA5815" w:rsidRDefault="00B439C3" w:rsidP="005E6EA3"/>
    <w:p w14:paraId="5C63C3F7" w14:textId="03CBC36B" w:rsidR="007B24C6" w:rsidRPr="00FA5815" w:rsidRDefault="00764B03" w:rsidP="005E6EA3">
      <w:pPr>
        <w:rPr>
          <w:b/>
          <w:bCs/>
          <w:szCs w:val="22"/>
        </w:rPr>
      </w:pPr>
      <w:r>
        <w:rPr>
          <w:bCs/>
          <w:szCs w:val="22"/>
        </w:rPr>
        <w:t>3</w:t>
      </w:r>
      <w:r w:rsidR="005E6EA3" w:rsidRPr="00FA5815">
        <w:rPr>
          <w:bCs/>
          <w:szCs w:val="22"/>
        </w:rPr>
        <w:t>.2</w:t>
      </w:r>
      <w:r>
        <w:rPr>
          <w:bCs/>
          <w:szCs w:val="22"/>
        </w:rPr>
        <w:t>.</w:t>
      </w:r>
      <w:r w:rsidR="005E6EA3" w:rsidRPr="00FA5815">
        <w:rPr>
          <w:b/>
          <w:bCs/>
          <w:szCs w:val="22"/>
        </w:rPr>
        <w:t xml:space="preserve"> </w:t>
      </w:r>
      <w:r w:rsidR="005E6EA3" w:rsidRPr="00FA5815">
        <w:rPr>
          <w:b/>
          <w:bCs/>
          <w:szCs w:val="22"/>
        </w:rPr>
        <w:tab/>
      </w:r>
      <w:r w:rsidR="007B24C6" w:rsidRPr="00FA5815">
        <w:rPr>
          <w:b/>
          <w:bCs/>
          <w:szCs w:val="22"/>
        </w:rPr>
        <w:t>Description of the work and the materials to be used:</w:t>
      </w:r>
    </w:p>
    <w:p w14:paraId="140DD78C" w14:textId="76BCF466" w:rsidR="00426C19" w:rsidRPr="00FA5815" w:rsidRDefault="007B24C6" w:rsidP="00426C19">
      <w:r w:rsidRPr="00FA5815">
        <w:rPr>
          <w:b/>
          <w:bCs/>
          <w:sz w:val="28"/>
          <w:szCs w:val="28"/>
        </w:rPr>
        <w:t>_______________________________________________________________________________________________________________________________________________________________________________________________________________________________________</w:t>
      </w:r>
    </w:p>
    <w:p w14:paraId="74E621CD" w14:textId="5D3C9476" w:rsidR="00837D74" w:rsidRPr="00526084" w:rsidRDefault="00837D74" w:rsidP="00837D74">
      <w:pPr>
        <w:rPr>
          <w:b/>
          <w:bCs/>
          <w:sz w:val="28"/>
          <w:szCs w:val="28"/>
        </w:rPr>
      </w:pPr>
      <w:r w:rsidRPr="00FA5815">
        <w:t>4.</w:t>
      </w:r>
      <w:r w:rsidRPr="00FA5815">
        <w:tab/>
      </w:r>
      <w:r w:rsidRPr="00FA5815">
        <w:rPr>
          <w:b/>
          <w:bCs/>
        </w:rPr>
        <w:t>Commencement and Completion of Work</w:t>
      </w:r>
      <w:r w:rsidRPr="00FA5815">
        <w:t>: Commencement of work shall mean the physical delivery of materials onto the premises and/or the performance of any labor and commencement shall be subject to permissible delays as describe</w:t>
      </w:r>
      <w:r w:rsidR="00483389">
        <w:t>d in provision 5 of section 6</w:t>
      </w:r>
      <w:r w:rsidRPr="00FA5815">
        <w:t>.</w:t>
      </w:r>
    </w:p>
    <w:p w14:paraId="211E9F05" w14:textId="476BF25C" w:rsidR="008F64EB" w:rsidRDefault="008F64EB" w:rsidP="00837D74"/>
    <w:p w14:paraId="3BABA112" w14:textId="10D90F83" w:rsidR="00837D74" w:rsidRPr="00FA5815" w:rsidRDefault="008F64EB" w:rsidP="00837D74">
      <w:pPr>
        <w:pStyle w:val="ListParagraph"/>
        <w:numPr>
          <w:ilvl w:val="0"/>
          <w:numId w:val="4"/>
        </w:numPr>
      </w:pPr>
      <w:r>
        <w:t xml:space="preserve">Estimated completion </w:t>
      </w:r>
      <w:r w:rsidR="00A960BD">
        <w:t>date: _</w:t>
      </w:r>
      <w:r>
        <w:t>________________________________</w:t>
      </w:r>
    </w:p>
    <w:p w14:paraId="54B5BC41" w14:textId="0C4EF3A0" w:rsidR="00D757FE" w:rsidRDefault="00837D74">
      <w:r w:rsidRPr="00FA5815">
        <w:t>5.</w:t>
      </w:r>
      <w:r w:rsidRPr="00FA5815">
        <w:tab/>
      </w:r>
      <w:r w:rsidRPr="00FA5815">
        <w:rPr>
          <w:b/>
          <w:bCs/>
        </w:rPr>
        <w:t>Acceptance</w:t>
      </w:r>
      <w:r w:rsidRPr="00FA5815">
        <w:t xml:space="preserve">: This </w:t>
      </w:r>
      <w:r w:rsidR="000915B2">
        <w:t>Agreement</w:t>
      </w:r>
      <w:r w:rsidRPr="00FA5815">
        <w:t xml:space="preserve"> is approved and accepted. Owner understand there are no oral </w:t>
      </w:r>
      <w:r w:rsidR="00D757FE">
        <w:t>Agreement</w:t>
      </w:r>
      <w:r w:rsidRPr="00FA5815">
        <w:t xml:space="preserve">s or understandings between the parties of this </w:t>
      </w:r>
      <w:r w:rsidR="00D757FE">
        <w:t>Agreement</w:t>
      </w:r>
      <w:r w:rsidRPr="00FA5815">
        <w:t xml:space="preserve">. The written terms, provisions, plans (if any) and specifications in this </w:t>
      </w:r>
      <w:r w:rsidR="000915B2">
        <w:t>Agreement</w:t>
      </w:r>
      <w:r w:rsidRPr="00FA5815">
        <w:t xml:space="preserve"> is the entire </w:t>
      </w:r>
      <w:r w:rsidR="00D757FE">
        <w:t>Agreement</w:t>
      </w:r>
      <w:r w:rsidRPr="00FA5815">
        <w:t xml:space="preserve"> between the parties. Changes in this </w:t>
      </w:r>
      <w:r w:rsidR="00D757FE">
        <w:t>Agreement</w:t>
      </w:r>
      <w:r w:rsidRPr="00FA5815">
        <w:t xml:space="preserve"> shall be done by written change order only and with the express approval of both parties. Changes may incur additional charges.</w:t>
      </w:r>
    </w:p>
    <w:p w14:paraId="392C2263" w14:textId="1FA448E5" w:rsidR="00693C9A" w:rsidRPr="00525254" w:rsidRDefault="00693C9A">
      <w:pPr>
        <w:rPr>
          <w:b/>
          <w:bCs/>
          <w:sz w:val="10"/>
          <w:szCs w:val="10"/>
        </w:rPr>
      </w:pPr>
    </w:p>
    <w:tbl>
      <w:tblPr>
        <w:tblW w:w="9360" w:type="dxa"/>
        <w:tblCellMar>
          <w:left w:w="0" w:type="dxa"/>
          <w:right w:w="0" w:type="dxa"/>
        </w:tblCellMar>
        <w:tblLook w:val="0000" w:firstRow="0" w:lastRow="0" w:firstColumn="0" w:lastColumn="0" w:noHBand="0" w:noVBand="0"/>
      </w:tblPr>
      <w:tblGrid>
        <w:gridCol w:w="4680"/>
        <w:gridCol w:w="4680"/>
      </w:tblGrid>
      <w:tr w:rsidR="00EA7222" w:rsidRPr="00FA5815" w14:paraId="0272B45C" w14:textId="77777777">
        <w:tc>
          <w:tcPr>
            <w:tcW w:w="4680" w:type="dxa"/>
            <w:shd w:val="clear" w:color="auto" w:fill="auto"/>
          </w:tcPr>
          <w:p w14:paraId="6D300515" w14:textId="77777777" w:rsidR="00EA7222" w:rsidRPr="00FA5815" w:rsidRDefault="00D46E3F">
            <w:pPr>
              <w:pStyle w:val="TableContents"/>
            </w:pPr>
            <w:r w:rsidRPr="00FA5815">
              <w:rPr>
                <w:b/>
                <w:bCs/>
              </w:rPr>
              <w:t>Owner</w:t>
            </w:r>
            <w:r w:rsidRPr="00FA5815">
              <w:t>:</w:t>
            </w:r>
          </w:p>
          <w:p w14:paraId="663FDDA7" w14:textId="77777777" w:rsidR="00EA7222" w:rsidRPr="00FA5815" w:rsidRDefault="00EA7222">
            <w:pPr>
              <w:pStyle w:val="TableContents"/>
            </w:pPr>
          </w:p>
          <w:p w14:paraId="3B274694" w14:textId="5E35F99A" w:rsidR="00EA7222" w:rsidRPr="00FA5815" w:rsidRDefault="00D46E3F">
            <w:pPr>
              <w:pStyle w:val="TableContents"/>
            </w:pPr>
            <w:r w:rsidRPr="00FA5815">
              <w:t>______</w:t>
            </w:r>
            <w:r w:rsidR="00426C19">
              <w:t>___________________________</w:t>
            </w:r>
          </w:p>
          <w:p w14:paraId="6CCB7FB8" w14:textId="21C884B4" w:rsidR="00EA7222" w:rsidRDefault="00D757FE">
            <w:pPr>
              <w:pStyle w:val="TableContents"/>
            </w:pPr>
            <w:r w:rsidRPr="00FA5815">
              <w:t>S</w:t>
            </w:r>
            <w:r w:rsidR="00D46E3F" w:rsidRPr="00FA5815">
              <w:t>ignature</w:t>
            </w:r>
          </w:p>
          <w:p w14:paraId="3A496EE6" w14:textId="2E3045E6" w:rsidR="00426C19" w:rsidRDefault="00426C19" w:rsidP="00D757FE">
            <w:pPr>
              <w:pStyle w:val="TableContents"/>
            </w:pPr>
          </w:p>
          <w:p w14:paraId="05857FB6" w14:textId="7B8D2D8E" w:rsidR="00D757FE" w:rsidRPr="00FA5815" w:rsidRDefault="00D757FE" w:rsidP="00D757FE">
            <w:pPr>
              <w:pStyle w:val="TableContents"/>
            </w:pPr>
            <w:r w:rsidRPr="00FA5815">
              <w:t>_________________________________</w:t>
            </w:r>
          </w:p>
          <w:p w14:paraId="0755FB8C" w14:textId="77777777" w:rsidR="00EA7222" w:rsidRDefault="00525254" w:rsidP="00525254">
            <w:pPr>
              <w:pStyle w:val="TableContents"/>
            </w:pPr>
            <w:r>
              <w:t>Print name</w:t>
            </w:r>
          </w:p>
          <w:p w14:paraId="642E29E3" w14:textId="62FEB36D" w:rsidR="00525254" w:rsidRPr="00FA5815" w:rsidRDefault="007E2FB2" w:rsidP="00525254">
            <w:pPr>
              <w:pStyle w:val="TableContents"/>
            </w:pPr>
            <w:r>
              <w:t>*S</w:t>
            </w:r>
            <w:r w:rsidR="00525254">
              <w:t>ee back for additional provisions</w:t>
            </w:r>
          </w:p>
        </w:tc>
        <w:tc>
          <w:tcPr>
            <w:tcW w:w="4680" w:type="dxa"/>
            <w:shd w:val="clear" w:color="auto" w:fill="auto"/>
          </w:tcPr>
          <w:p w14:paraId="5A09CADF" w14:textId="52B3B5CC" w:rsidR="00EA7222" w:rsidRPr="00FA5815" w:rsidRDefault="00D46E3F">
            <w:pPr>
              <w:pStyle w:val="TableContents"/>
              <w:rPr>
                <w:b/>
                <w:bCs/>
              </w:rPr>
            </w:pPr>
            <w:r w:rsidRPr="00FA5815">
              <w:rPr>
                <w:b/>
                <w:bCs/>
              </w:rPr>
              <w:t>Ranbo Painting, Inc.</w:t>
            </w:r>
          </w:p>
          <w:p w14:paraId="44B8ABF2" w14:textId="77777777" w:rsidR="00EA7222" w:rsidRPr="00FA5815" w:rsidRDefault="00EA7222">
            <w:pPr>
              <w:pStyle w:val="TableContents"/>
            </w:pPr>
          </w:p>
          <w:p w14:paraId="7BA94212" w14:textId="1824FF62" w:rsidR="00EA7222" w:rsidRPr="00FA5815" w:rsidRDefault="00D46E3F">
            <w:pPr>
              <w:pStyle w:val="TableContents"/>
            </w:pPr>
            <w:r w:rsidRPr="00FA5815">
              <w:t>By: _</w:t>
            </w:r>
            <w:r w:rsidR="00426C19">
              <w:t>_____________________________</w:t>
            </w:r>
          </w:p>
          <w:p w14:paraId="2758A09B" w14:textId="640709A7" w:rsidR="00EA7222" w:rsidRDefault="00D757FE">
            <w:pPr>
              <w:pStyle w:val="TableContents"/>
            </w:pPr>
            <w:r w:rsidRPr="00FA5815">
              <w:t>S</w:t>
            </w:r>
            <w:r w:rsidR="00D46E3F" w:rsidRPr="00FA5815">
              <w:t>ignature</w:t>
            </w:r>
          </w:p>
          <w:p w14:paraId="7702F1B9" w14:textId="0CF641F4" w:rsidR="00D757FE" w:rsidRDefault="00D757FE">
            <w:pPr>
              <w:pStyle w:val="TableContents"/>
            </w:pPr>
          </w:p>
          <w:p w14:paraId="0E161BB9" w14:textId="2E2FB36C" w:rsidR="00EA7222" w:rsidRPr="00FA5815" w:rsidRDefault="00D46E3F">
            <w:pPr>
              <w:pStyle w:val="TableContents"/>
            </w:pPr>
            <w:r w:rsidRPr="00FA5815">
              <w:t>_________________________________</w:t>
            </w:r>
          </w:p>
          <w:p w14:paraId="4EBCA055" w14:textId="49F8E2C4" w:rsidR="007F38A3" w:rsidRDefault="00D757FE" w:rsidP="007F38A3">
            <w:pPr>
              <w:pStyle w:val="TableContents"/>
            </w:pPr>
            <w:r>
              <w:t>P</w:t>
            </w:r>
            <w:r w:rsidR="00D46E3F" w:rsidRPr="00FA5815">
              <w:t>rint name and title</w:t>
            </w:r>
          </w:p>
          <w:p w14:paraId="6C2060D4" w14:textId="77777777" w:rsidR="00525254" w:rsidRDefault="00525254" w:rsidP="00525254">
            <w:pPr>
              <w:pStyle w:val="TableContents"/>
              <w:jc w:val="left"/>
            </w:pPr>
          </w:p>
          <w:p w14:paraId="013251A4" w14:textId="1527E490" w:rsidR="007F38A3" w:rsidRPr="00FA5815" w:rsidRDefault="007F38A3">
            <w:pPr>
              <w:pStyle w:val="TableContents"/>
            </w:pPr>
          </w:p>
        </w:tc>
      </w:tr>
    </w:tbl>
    <w:p w14:paraId="537DF0BD" w14:textId="77777777" w:rsidR="007E2FB2" w:rsidRDefault="00426C19" w:rsidP="00426C19">
      <w:pPr>
        <w:rPr>
          <w:sz w:val="16"/>
          <w:szCs w:val="16"/>
        </w:rPr>
      </w:pPr>
      <w:r w:rsidRPr="00FA5815">
        <w:rPr>
          <w:b/>
          <w:bCs/>
        </w:rPr>
        <w:lastRenderedPageBreak/>
        <w:t xml:space="preserve">Additional Provisions: </w:t>
      </w:r>
      <w:r>
        <w:rPr>
          <w:b/>
          <w:bCs/>
        </w:rPr>
        <w:t xml:space="preserve"> </w:t>
      </w:r>
      <w:r w:rsidRPr="00FA5815">
        <w:rPr>
          <w:b/>
          <w:sz w:val="16"/>
          <w:szCs w:val="16"/>
        </w:rPr>
        <w:t xml:space="preserve">1. </w:t>
      </w:r>
      <w:r>
        <w:rPr>
          <w:b/>
          <w:sz w:val="16"/>
          <w:szCs w:val="16"/>
        </w:rPr>
        <w:t>Agreement</w:t>
      </w:r>
      <w:r w:rsidRPr="00FA5815">
        <w:rPr>
          <w:b/>
          <w:sz w:val="16"/>
          <w:szCs w:val="16"/>
        </w:rPr>
        <w:t>, Plans, Specifications, Permits and Fees</w:t>
      </w:r>
      <w:r w:rsidRPr="00FA5815">
        <w:rPr>
          <w:sz w:val="16"/>
          <w:szCs w:val="16"/>
        </w:rPr>
        <w:t xml:space="preserve">. The work described in this </w:t>
      </w:r>
      <w:r>
        <w:rPr>
          <w:sz w:val="16"/>
          <w:szCs w:val="16"/>
        </w:rPr>
        <w:t>Agreement</w:t>
      </w:r>
      <w:r w:rsidRPr="00FA5815">
        <w:rPr>
          <w:sz w:val="16"/>
          <w:szCs w:val="16"/>
        </w:rPr>
        <w:t xml:space="preserve"> shall be done according to this </w:t>
      </w:r>
      <w:r>
        <w:rPr>
          <w:sz w:val="16"/>
          <w:szCs w:val="16"/>
        </w:rPr>
        <w:t>Agreement</w:t>
      </w:r>
      <w:r w:rsidRPr="00FA5815">
        <w:rPr>
          <w:sz w:val="16"/>
          <w:szCs w:val="16"/>
        </w:rPr>
        <w:t xml:space="preserve"> and any manner seen fit by Contractor. All required building permits will be paid for by owner and obtained by Contractor. All other charges, taxes, assessments, fees etc., of any kind whatsoever, required by any government body, telephone or utility company or the like shall be paid for by Owner.</w:t>
      </w:r>
    </w:p>
    <w:p w14:paraId="6BF491C6" w14:textId="30A54A08" w:rsidR="00426C19" w:rsidRPr="00426C19" w:rsidRDefault="00426C19" w:rsidP="00426C19">
      <w:pPr>
        <w:rPr>
          <w:b/>
          <w:bCs/>
        </w:rPr>
      </w:pPr>
      <w:r w:rsidRPr="00FA5815">
        <w:rPr>
          <w:b/>
          <w:sz w:val="16"/>
          <w:szCs w:val="16"/>
        </w:rPr>
        <w:t>2. Installation.</w:t>
      </w:r>
      <w:r w:rsidRPr="00FA5815">
        <w:rPr>
          <w:sz w:val="16"/>
          <w:szCs w:val="16"/>
        </w:rPr>
        <w:t xml:space="preserve"> Contractor has the right to subcontract all or any part of the work herein.</w:t>
      </w:r>
    </w:p>
    <w:p w14:paraId="20895BFB" w14:textId="77777777" w:rsidR="00426C19" w:rsidRPr="00FA5815" w:rsidRDefault="00426C19" w:rsidP="00426C19">
      <w:pPr>
        <w:pStyle w:val="NoSpacing"/>
        <w:jc w:val="both"/>
        <w:rPr>
          <w:rFonts w:ascii="Carlito" w:hAnsi="Carlito"/>
          <w:sz w:val="16"/>
          <w:szCs w:val="16"/>
        </w:rPr>
      </w:pPr>
      <w:r w:rsidRPr="00FA5815">
        <w:rPr>
          <w:rFonts w:ascii="Carlito" w:hAnsi="Carlito"/>
          <w:b/>
          <w:sz w:val="16"/>
          <w:szCs w:val="16"/>
        </w:rPr>
        <w:t>3. Change Orders</w:t>
      </w:r>
      <w:r w:rsidRPr="00FA5815">
        <w:rPr>
          <w:rFonts w:ascii="Carlito" w:hAnsi="Carlito"/>
          <w:sz w:val="16"/>
          <w:szCs w:val="16"/>
        </w:rPr>
        <w:t xml:space="preserve">. Should Owner, construction lender, or any government body or inspector require any modification to the work covered under this </w:t>
      </w:r>
      <w:r>
        <w:rPr>
          <w:rFonts w:ascii="Carlito" w:hAnsi="Carlito"/>
          <w:sz w:val="16"/>
          <w:szCs w:val="16"/>
        </w:rPr>
        <w:t>Agreement</w:t>
      </w:r>
      <w:r w:rsidRPr="00FA5815">
        <w:rPr>
          <w:rFonts w:ascii="Carlito" w:hAnsi="Carlito"/>
          <w:sz w:val="16"/>
          <w:szCs w:val="16"/>
        </w:rPr>
        <w:t xml:space="preserve">, any cost incurred by Contractor shall be added to the </w:t>
      </w:r>
      <w:r>
        <w:rPr>
          <w:rFonts w:ascii="Carlito" w:hAnsi="Carlito"/>
          <w:sz w:val="16"/>
          <w:szCs w:val="16"/>
        </w:rPr>
        <w:t>Agreement</w:t>
      </w:r>
      <w:r w:rsidRPr="00FA5815">
        <w:rPr>
          <w:rFonts w:ascii="Carlito" w:hAnsi="Carlito"/>
          <w:sz w:val="16"/>
          <w:szCs w:val="16"/>
        </w:rPr>
        <w:t xml:space="preserve"> price as extra work and Owner agrees to pay Contractor the normal selling price for such extra work. All extra work as well as any other modifications to the original </w:t>
      </w:r>
      <w:r>
        <w:rPr>
          <w:rFonts w:ascii="Carlito" w:hAnsi="Carlito"/>
          <w:sz w:val="16"/>
          <w:szCs w:val="16"/>
        </w:rPr>
        <w:t>Agreement</w:t>
      </w:r>
      <w:r w:rsidRPr="00FA5815">
        <w:rPr>
          <w:rFonts w:ascii="Carlito" w:hAnsi="Carlito"/>
          <w:sz w:val="16"/>
          <w:szCs w:val="16"/>
        </w:rPr>
        <w:t xml:space="preserve"> shall be specified and approved by both parties in a written change order. All change orders shall become a part of this </w:t>
      </w:r>
      <w:r>
        <w:rPr>
          <w:rFonts w:ascii="Carlito" w:hAnsi="Carlito"/>
          <w:sz w:val="16"/>
          <w:szCs w:val="16"/>
        </w:rPr>
        <w:t>Agreement</w:t>
      </w:r>
      <w:r w:rsidRPr="00FA5815">
        <w:rPr>
          <w:rFonts w:ascii="Carlito" w:hAnsi="Carlito"/>
          <w:sz w:val="16"/>
          <w:szCs w:val="16"/>
        </w:rPr>
        <w:t xml:space="preserve"> and shall be incorporated herein.</w:t>
      </w:r>
    </w:p>
    <w:p w14:paraId="1F036820" w14:textId="77777777" w:rsidR="007E2FB2" w:rsidRDefault="00426C19" w:rsidP="007E2FB2">
      <w:pPr>
        <w:pStyle w:val="NoSpacing"/>
        <w:jc w:val="both"/>
        <w:rPr>
          <w:rFonts w:ascii="Carlito" w:hAnsi="Carlito"/>
          <w:sz w:val="16"/>
          <w:szCs w:val="16"/>
        </w:rPr>
      </w:pPr>
      <w:r w:rsidRPr="00FA5815">
        <w:rPr>
          <w:rFonts w:ascii="Carlito" w:hAnsi="Carlito"/>
          <w:b/>
          <w:sz w:val="16"/>
          <w:szCs w:val="16"/>
        </w:rPr>
        <w:t>4. Owner’s Responsibility: Insurance etc.</w:t>
      </w:r>
      <w:r w:rsidRPr="00FA5815">
        <w:rPr>
          <w:rFonts w:ascii="Carlito" w:hAnsi="Carlito"/>
          <w:sz w:val="16"/>
          <w:szCs w:val="16"/>
        </w:rPr>
        <w:t xml:space="preserve"> Owner is responsible for the following: (1) to see that all necessary water, electrical power, access to premises, and toilet facilities are provided on the premises. (2) to provide a storage area on the premises for equipment and materials. (3) to relocate and protect any item that prevents Contractor from having free access to the work areas such as but not limited to furniture, appliances, fixtures, draperies, plants. In the event that Owner fails to relocate such items, Contractor may relocate these items as required but in no way is Contractor responsible for damage to these items during their relocation and during the performance of the work. (4) to obtain permission from the owner(s) of adjacent property(ies) that Contractor must use to gain access to the work areas. Owner agrees to be responsible and to hold Contractor harmless and accept any risks resulting from the use of adjacent property(ies) by Contractor. (5) to correct any existing defects which are recognized during the course of the work. Contractor shall have no liability for correcting any existing defects such as, but not limited to, dry rot, structural defects, or code violations. (6) to maintain property insurance with Fire, Course of Construction, all Physical Loss with Vandalism and Malicious Mischief clauses attached, in a sum at least equal to the </w:t>
      </w:r>
      <w:r>
        <w:rPr>
          <w:rFonts w:ascii="Carlito" w:hAnsi="Carlito"/>
          <w:sz w:val="16"/>
          <w:szCs w:val="16"/>
        </w:rPr>
        <w:t>Agreement</w:t>
      </w:r>
      <w:r w:rsidRPr="00FA5815">
        <w:rPr>
          <w:rFonts w:ascii="Carlito" w:hAnsi="Carlito"/>
          <w:sz w:val="16"/>
          <w:szCs w:val="16"/>
        </w:rPr>
        <w:t xml:space="preserve"> price, prior to and during performance of this </w:t>
      </w:r>
      <w:r>
        <w:rPr>
          <w:rFonts w:ascii="Carlito" w:hAnsi="Carlito"/>
          <w:sz w:val="16"/>
          <w:szCs w:val="16"/>
        </w:rPr>
        <w:t>Agreement</w:t>
      </w:r>
      <w:r w:rsidRPr="00FA5815">
        <w:rPr>
          <w:rFonts w:ascii="Carlito" w:hAnsi="Carlito"/>
          <w:sz w:val="16"/>
          <w:szCs w:val="16"/>
        </w:rPr>
        <w:t xml:space="preserve">. If the project is destroyed or damaged by an accident, disaster or calamity, or by theft or vandalism, any work or materials supplied by Contractor in repainting or restoring the project shall be paid for by Owner as extra work.  </w:t>
      </w:r>
    </w:p>
    <w:p w14:paraId="514E3A49" w14:textId="60365262" w:rsidR="00426C19" w:rsidRPr="00FA5815" w:rsidRDefault="00426C19" w:rsidP="007E2FB2">
      <w:pPr>
        <w:pStyle w:val="NoSpacing"/>
        <w:jc w:val="both"/>
        <w:rPr>
          <w:rFonts w:ascii="Carlito" w:hAnsi="Carlito"/>
          <w:sz w:val="16"/>
          <w:szCs w:val="16"/>
        </w:rPr>
      </w:pPr>
      <w:r w:rsidRPr="00FA5815">
        <w:rPr>
          <w:rFonts w:ascii="Carlito" w:hAnsi="Carlito"/>
          <w:b/>
          <w:sz w:val="16"/>
          <w:szCs w:val="16"/>
        </w:rPr>
        <w:t>5. Delay</w:t>
      </w:r>
      <w:r w:rsidRPr="00FA5815">
        <w:rPr>
          <w:rFonts w:ascii="Carlito" w:hAnsi="Carlito"/>
          <w:sz w:val="16"/>
          <w:szCs w:val="16"/>
        </w:rPr>
        <w:t>. Contractor shall not be held responsible for any damage occasioned by delays resulting from: work done by Owner’s subcontractor. Contractors, extra work, acts of owner or owner’s agent including failure of owner to make timely progress payments or payments for extra work, shortages of material and/or labor, bad weather, fire, strike, war, governmental regulations, or any other contingencies unforeseen by Contractor or beyond Contractor’s reasonable control.</w:t>
      </w:r>
    </w:p>
    <w:p w14:paraId="7F0628E8" w14:textId="77777777" w:rsidR="007E2FB2" w:rsidRDefault="00426C19" w:rsidP="007E2FB2">
      <w:pPr>
        <w:pStyle w:val="BodyText"/>
        <w:widowControl/>
        <w:spacing w:after="0" w:line="264" w:lineRule="auto"/>
        <w:jc w:val="left"/>
        <w:rPr>
          <w:sz w:val="16"/>
          <w:szCs w:val="16"/>
        </w:rPr>
      </w:pPr>
      <w:r w:rsidRPr="00FA5815">
        <w:rPr>
          <w:b/>
          <w:sz w:val="16"/>
          <w:szCs w:val="16"/>
        </w:rPr>
        <w:t>6. Surplus Materials and Salvage</w:t>
      </w:r>
      <w:r w:rsidRPr="00FA5815">
        <w:rPr>
          <w:sz w:val="16"/>
          <w:szCs w:val="16"/>
        </w:rPr>
        <w:t xml:space="preserve">. Any surplus materials left over after this </w:t>
      </w:r>
      <w:r>
        <w:rPr>
          <w:sz w:val="16"/>
          <w:szCs w:val="16"/>
        </w:rPr>
        <w:t>F</w:t>
      </w:r>
      <w:r w:rsidRPr="00FA5815">
        <w:rPr>
          <w:sz w:val="16"/>
          <w:szCs w:val="16"/>
        </w:rPr>
        <w:t xml:space="preserve"> has been completed are the property of Contractor and will be removed by same. No credit is due Owner on returns for any surplus materials because this </w:t>
      </w:r>
      <w:r>
        <w:rPr>
          <w:sz w:val="16"/>
          <w:szCs w:val="16"/>
        </w:rPr>
        <w:t xml:space="preserve">Agreement </w:t>
      </w:r>
      <w:r w:rsidRPr="00FA5815">
        <w:rPr>
          <w:sz w:val="16"/>
          <w:szCs w:val="16"/>
        </w:rPr>
        <w:t>is based upon a comple</w:t>
      </w:r>
      <w:r>
        <w:rPr>
          <w:sz w:val="16"/>
          <w:szCs w:val="16"/>
        </w:rPr>
        <w:t>te</w:t>
      </w:r>
      <w:r w:rsidRPr="00FA5815">
        <w:rPr>
          <w:sz w:val="16"/>
          <w:szCs w:val="16"/>
        </w:rPr>
        <w:t xml:space="preserve"> job. All salvage resulting from work under this </w:t>
      </w:r>
      <w:r>
        <w:rPr>
          <w:sz w:val="16"/>
          <w:szCs w:val="16"/>
        </w:rPr>
        <w:t>Agreement</w:t>
      </w:r>
      <w:r w:rsidRPr="00FA5815">
        <w:rPr>
          <w:sz w:val="16"/>
          <w:szCs w:val="16"/>
        </w:rPr>
        <w:t xml:space="preserve"> is the property of Contractor</w:t>
      </w:r>
    </w:p>
    <w:p w14:paraId="670ADDE2" w14:textId="77777777" w:rsidR="007E2FB2" w:rsidRDefault="00426C19" w:rsidP="007E2FB2">
      <w:pPr>
        <w:pStyle w:val="BodyText"/>
        <w:widowControl/>
        <w:spacing w:after="0" w:line="264" w:lineRule="auto"/>
        <w:jc w:val="left"/>
        <w:rPr>
          <w:sz w:val="16"/>
          <w:szCs w:val="16"/>
        </w:rPr>
      </w:pPr>
      <w:r>
        <w:rPr>
          <w:sz w:val="16"/>
          <w:szCs w:val="16"/>
        </w:rPr>
        <w:t xml:space="preserve"> </w:t>
      </w:r>
      <w:r w:rsidRPr="00FA5815">
        <w:rPr>
          <w:b/>
          <w:sz w:val="16"/>
          <w:szCs w:val="16"/>
        </w:rPr>
        <w:t>7. Cleanup &amp; Advertising</w:t>
      </w:r>
      <w:r w:rsidRPr="00FA5815">
        <w:rPr>
          <w:sz w:val="16"/>
          <w:szCs w:val="16"/>
        </w:rPr>
        <w:t xml:space="preserve">. Upon completion, and after removing all debris and surplus materials, wherever possible, Contractor will leave premises in a neat, broom clean condition. Owner hereby grants to Contractor the right to display signs and advertise at the job site for the period of time starting at the date of signing of this </w:t>
      </w:r>
      <w:r>
        <w:rPr>
          <w:sz w:val="16"/>
          <w:szCs w:val="16"/>
        </w:rPr>
        <w:t>Agreement</w:t>
      </w:r>
      <w:r w:rsidRPr="00FA5815">
        <w:rPr>
          <w:sz w:val="16"/>
          <w:szCs w:val="16"/>
        </w:rPr>
        <w:t xml:space="preserve"> and continuing uninterrupted until fourteen (14) days past the date the job is completed and payment in full has been made. Owner grants Contractor the right to publish the project street address on a “references” list which may be given to prospective customers.</w:t>
      </w:r>
    </w:p>
    <w:p w14:paraId="3AAAA7B9" w14:textId="77777777" w:rsidR="007E2FB2" w:rsidRDefault="00426C19" w:rsidP="007E2FB2">
      <w:pPr>
        <w:pStyle w:val="BodyText"/>
        <w:widowControl/>
        <w:spacing w:after="0" w:line="264" w:lineRule="auto"/>
        <w:jc w:val="left"/>
        <w:rPr>
          <w:sz w:val="16"/>
          <w:szCs w:val="16"/>
        </w:rPr>
      </w:pPr>
      <w:r>
        <w:rPr>
          <w:sz w:val="16"/>
          <w:szCs w:val="16"/>
        </w:rPr>
        <w:t xml:space="preserve"> </w:t>
      </w:r>
      <w:r w:rsidRPr="00FA5815">
        <w:rPr>
          <w:b/>
          <w:sz w:val="16"/>
          <w:szCs w:val="16"/>
        </w:rPr>
        <w:t xml:space="preserve">8. Method of Paint Application &amp; Paint Colors. </w:t>
      </w:r>
      <w:r w:rsidRPr="00FA5815">
        <w:rPr>
          <w:sz w:val="16"/>
          <w:szCs w:val="16"/>
        </w:rPr>
        <w:t xml:space="preserve">Owner authorizes Contractor to use any method of paint application that Contractor deems appropriate, whether it be brush, pad, roller, spray or a combination thereof. Where colors and sheen factors are to be matched, Contractor shall make reasonable efforts to do so but does not guarantee a perfect match. At the written request of Owner, Contractor shall provide a sample of any paint for approval by Owner. If Owner does not request a paint sample, Contractor is authorized to apply manufacturer’s standard paint as identified in this </w:t>
      </w:r>
      <w:r>
        <w:rPr>
          <w:sz w:val="16"/>
          <w:szCs w:val="16"/>
        </w:rPr>
        <w:t>Agreement</w:t>
      </w:r>
      <w:r w:rsidRPr="00FA5815">
        <w:rPr>
          <w:sz w:val="16"/>
          <w:szCs w:val="16"/>
        </w:rPr>
        <w:t xml:space="preserve"> and is not responsible for any differences between the manufacturer’s color chart and the paint as it is applied.</w:t>
      </w:r>
      <w:r>
        <w:rPr>
          <w:sz w:val="16"/>
          <w:szCs w:val="16"/>
        </w:rPr>
        <w:t xml:space="preserve"> </w:t>
      </w:r>
    </w:p>
    <w:p w14:paraId="2381B412" w14:textId="77777777" w:rsidR="007E2FB2" w:rsidRDefault="00426C19" w:rsidP="007E2FB2">
      <w:pPr>
        <w:pStyle w:val="BodyText"/>
        <w:widowControl/>
        <w:spacing w:after="0" w:line="264" w:lineRule="auto"/>
        <w:jc w:val="left"/>
        <w:rPr>
          <w:sz w:val="16"/>
          <w:szCs w:val="16"/>
        </w:rPr>
      </w:pPr>
      <w:r w:rsidRPr="00FA5815">
        <w:rPr>
          <w:b/>
          <w:sz w:val="16"/>
          <w:szCs w:val="16"/>
        </w:rPr>
        <w:t>9. Hazardous Substances.</w:t>
      </w:r>
      <w:r w:rsidRPr="00FA5815">
        <w:rPr>
          <w:sz w:val="16"/>
          <w:szCs w:val="16"/>
        </w:rPr>
        <w:t xml:space="preserve"> Owner understands that Contractor is not qualified as a Hazardous Material Handler or Inspector or as a Hazardous Material Abatement Contractor. Should any hazardous substances as defined by the government be found to be present on the premises, it is the Owners’ responsibility to arrange and pay for abatement of these substances</w:t>
      </w:r>
      <w:r>
        <w:rPr>
          <w:sz w:val="16"/>
          <w:szCs w:val="16"/>
        </w:rPr>
        <w:t xml:space="preserve"> </w:t>
      </w:r>
    </w:p>
    <w:p w14:paraId="24CDB596" w14:textId="094E1979" w:rsidR="007E2FB2" w:rsidRDefault="007E2FB2" w:rsidP="007E2FB2">
      <w:pPr>
        <w:pStyle w:val="BodyText"/>
        <w:widowControl/>
        <w:spacing w:after="0" w:line="264" w:lineRule="auto"/>
        <w:jc w:val="left"/>
        <w:rPr>
          <w:sz w:val="16"/>
          <w:szCs w:val="16"/>
        </w:rPr>
      </w:pPr>
      <w:r>
        <w:rPr>
          <w:b/>
          <w:sz w:val="16"/>
          <w:szCs w:val="16"/>
        </w:rPr>
        <w:t>10</w:t>
      </w:r>
      <w:r w:rsidR="00426C19" w:rsidRPr="00FA5815">
        <w:rPr>
          <w:b/>
          <w:sz w:val="16"/>
          <w:szCs w:val="16"/>
        </w:rPr>
        <w:t xml:space="preserve">. Corrective or Repair Work. </w:t>
      </w:r>
      <w:r w:rsidR="00426C19" w:rsidRPr="00FA5815">
        <w:rPr>
          <w:sz w:val="16"/>
          <w:szCs w:val="16"/>
        </w:rPr>
        <w:t xml:space="preserve">If minor items of corrective or repair work remain to be accomplished by Contractor after the project is ready for occupancy, Contractor shall perform the work expeditiously and Owner shall not withhold any payment pending completion of that work. If major items of corrective or repair work remain to be accomplished after the building is ready for occupancy, and the aggregate cost of that work exceeds one percent of the gross </w:t>
      </w:r>
      <w:r w:rsidR="00426C19">
        <w:rPr>
          <w:sz w:val="16"/>
          <w:szCs w:val="16"/>
        </w:rPr>
        <w:t>Agreement</w:t>
      </w:r>
      <w:r w:rsidR="00426C19" w:rsidRPr="00FA5815">
        <w:rPr>
          <w:sz w:val="16"/>
          <w:szCs w:val="16"/>
        </w:rPr>
        <w:t xml:space="preserve"> price, then Owner, pending completion of the work, may withhold payment of a sufficient amount to pay for completion of the work, but shall not withhold any greater amount.</w:t>
      </w:r>
      <w:r w:rsidR="00426C19">
        <w:rPr>
          <w:sz w:val="16"/>
          <w:szCs w:val="16"/>
        </w:rPr>
        <w:t xml:space="preserve"> </w:t>
      </w:r>
      <w:r>
        <w:rPr>
          <w:b/>
          <w:sz w:val="16"/>
          <w:szCs w:val="16"/>
        </w:rPr>
        <w:t xml:space="preserve">11. </w:t>
      </w:r>
      <w:r w:rsidR="00426C19" w:rsidRPr="00FA5815">
        <w:rPr>
          <w:b/>
          <w:sz w:val="16"/>
          <w:szCs w:val="16"/>
        </w:rPr>
        <w:t xml:space="preserve">Right to Stop Work and to Withhold Payment on Labor and Materials. </w:t>
      </w:r>
      <w:r w:rsidR="00426C19" w:rsidRPr="00FA5815">
        <w:rPr>
          <w:sz w:val="16"/>
          <w:szCs w:val="16"/>
        </w:rPr>
        <w:t xml:space="preserve">If any payment is not made to Contractor as per this </w:t>
      </w:r>
      <w:r w:rsidR="00426C19">
        <w:rPr>
          <w:sz w:val="16"/>
          <w:szCs w:val="16"/>
        </w:rPr>
        <w:t>Agreement</w:t>
      </w:r>
      <w:r w:rsidR="00426C19" w:rsidRPr="00FA5815">
        <w:rPr>
          <w:sz w:val="16"/>
          <w:szCs w:val="16"/>
        </w:rPr>
        <w:t>, Contractor shall have the right to stop work and keep the job idle until all past due progress payments are received. Contractor is further excused by Owner from paying any material, equipment and/or labor suppliers or any subcontractors (hereinafter collectively called “suppliers”), during the period that Owner is in arrears in making payments to Contractor for bills received during that same period. If these same “suppliers” make demand upon Owner for payment, Owner may make such payment on behalf of Contractor and Contractor shall reimburse Owner for this amount at such time that Owner becomes current with Contractor for all past due payments. Owner is responsible to verify the true amounts owed by Contractor to these same “suppliers”, prior to making payment on behalf of Contractor. Owner shall not be entitled, under any circumstances, to collect as reimbursement from Contractor any amount greater than that exact amount actually and truly owed by Contractor to these same “suppliers”, for work done or materials supplied on Owner’s job.</w:t>
      </w:r>
      <w:r w:rsidR="00426C19">
        <w:rPr>
          <w:sz w:val="16"/>
          <w:szCs w:val="16"/>
        </w:rPr>
        <w:t xml:space="preserve"> </w:t>
      </w:r>
    </w:p>
    <w:p w14:paraId="66553093" w14:textId="77777777" w:rsidR="007E2FB2" w:rsidRDefault="007E2FB2" w:rsidP="007E2FB2">
      <w:pPr>
        <w:pStyle w:val="BodyText"/>
        <w:widowControl/>
        <w:spacing w:after="0" w:line="264" w:lineRule="auto"/>
        <w:jc w:val="left"/>
        <w:rPr>
          <w:sz w:val="16"/>
          <w:szCs w:val="16"/>
        </w:rPr>
      </w:pPr>
      <w:r>
        <w:rPr>
          <w:b/>
          <w:sz w:val="16"/>
          <w:szCs w:val="16"/>
        </w:rPr>
        <w:t>12</w:t>
      </w:r>
      <w:r w:rsidR="00426C19" w:rsidRPr="00FA5815">
        <w:rPr>
          <w:b/>
          <w:sz w:val="16"/>
          <w:szCs w:val="16"/>
        </w:rPr>
        <w:t>. Collection.</w:t>
      </w:r>
      <w:r w:rsidR="00426C19" w:rsidRPr="00FA5815">
        <w:rPr>
          <w:sz w:val="16"/>
          <w:szCs w:val="16"/>
        </w:rPr>
        <w:t xml:space="preserve"> Owner agrees to pay all collection fees and charges including but not limited to all legal and attorney fees that result should Owner default in payment of this </w:t>
      </w:r>
      <w:r w:rsidR="00426C19">
        <w:rPr>
          <w:sz w:val="16"/>
          <w:szCs w:val="16"/>
        </w:rPr>
        <w:t>Agreement</w:t>
      </w:r>
      <w:r w:rsidR="00426C19" w:rsidRPr="00FA5815">
        <w:rPr>
          <w:sz w:val="16"/>
          <w:szCs w:val="16"/>
        </w:rPr>
        <w:t>. Overdue accounts are subject to interest charged at the rate of 10% per annum.</w:t>
      </w:r>
      <w:r w:rsidR="00426C19">
        <w:rPr>
          <w:sz w:val="16"/>
          <w:szCs w:val="16"/>
        </w:rPr>
        <w:t xml:space="preserve"> </w:t>
      </w:r>
    </w:p>
    <w:p w14:paraId="1E04BC6D" w14:textId="77777777" w:rsidR="007E2FB2" w:rsidRDefault="007E2FB2" w:rsidP="007E2FB2">
      <w:pPr>
        <w:pStyle w:val="BodyText"/>
        <w:widowControl/>
        <w:spacing w:after="0" w:line="264" w:lineRule="auto"/>
        <w:jc w:val="left"/>
        <w:rPr>
          <w:sz w:val="16"/>
          <w:szCs w:val="16"/>
        </w:rPr>
      </w:pPr>
      <w:r>
        <w:rPr>
          <w:b/>
          <w:sz w:val="16"/>
          <w:szCs w:val="16"/>
        </w:rPr>
        <w:t>13</w:t>
      </w:r>
      <w:r w:rsidR="00426C19" w:rsidRPr="00FA5815">
        <w:rPr>
          <w:b/>
          <w:sz w:val="16"/>
          <w:szCs w:val="16"/>
        </w:rPr>
        <w:t>. Legal Fees.</w:t>
      </w:r>
      <w:r w:rsidR="00426C19" w:rsidRPr="00FA5815">
        <w:rPr>
          <w:sz w:val="16"/>
          <w:szCs w:val="16"/>
        </w:rPr>
        <w:t xml:space="preserve"> In the event litigation arises out of this </w:t>
      </w:r>
      <w:r w:rsidR="00426C19">
        <w:rPr>
          <w:sz w:val="16"/>
          <w:szCs w:val="16"/>
        </w:rPr>
        <w:t>Agreement</w:t>
      </w:r>
      <w:r w:rsidR="00426C19" w:rsidRPr="00FA5815">
        <w:rPr>
          <w:sz w:val="16"/>
          <w:szCs w:val="16"/>
        </w:rPr>
        <w:t>, prevailing party(ies) are entitled to all legal, arbitration, and attorney fees. The court shall not be bound to award fees based on any set, court fee schedule but shall if it so chooses, award the true amount of all costs, expenses and attorney fees paid or incurred.</w:t>
      </w:r>
      <w:r w:rsidR="00426C19">
        <w:rPr>
          <w:sz w:val="16"/>
          <w:szCs w:val="16"/>
        </w:rPr>
        <w:t xml:space="preserve"> </w:t>
      </w:r>
      <w:r>
        <w:rPr>
          <w:b/>
          <w:sz w:val="16"/>
          <w:szCs w:val="16"/>
        </w:rPr>
        <w:t>14</w:t>
      </w:r>
      <w:r w:rsidR="00426C19" w:rsidRPr="00FA5815">
        <w:rPr>
          <w:b/>
          <w:sz w:val="16"/>
          <w:szCs w:val="16"/>
        </w:rPr>
        <w:t>. Limitations.</w:t>
      </w:r>
      <w:r w:rsidR="00426C19" w:rsidRPr="00FA5815">
        <w:rPr>
          <w:sz w:val="16"/>
          <w:szCs w:val="16"/>
        </w:rPr>
        <w:t xml:space="preserve"> No action arising from or related to this </w:t>
      </w:r>
      <w:r w:rsidR="00426C19">
        <w:rPr>
          <w:sz w:val="16"/>
          <w:szCs w:val="16"/>
        </w:rPr>
        <w:t>Agreement</w:t>
      </w:r>
      <w:r w:rsidR="00426C19" w:rsidRPr="00FA5815">
        <w:rPr>
          <w:sz w:val="16"/>
          <w:szCs w:val="16"/>
        </w:rPr>
        <w:t xml:space="preserve">, or the performance of this </w:t>
      </w:r>
      <w:r w:rsidR="00426C19">
        <w:rPr>
          <w:sz w:val="16"/>
          <w:szCs w:val="16"/>
        </w:rPr>
        <w:t>Agreement</w:t>
      </w:r>
      <w:r w:rsidR="00426C19" w:rsidRPr="00FA5815">
        <w:rPr>
          <w:sz w:val="16"/>
          <w:szCs w:val="16"/>
        </w:rPr>
        <w:t xml:space="preserve">, shall be started by either party against the other more than two years from either the date of completion or the date of cessation of work under this </w:t>
      </w:r>
      <w:r w:rsidR="00426C19">
        <w:rPr>
          <w:sz w:val="16"/>
          <w:szCs w:val="16"/>
        </w:rPr>
        <w:t>Agreement</w:t>
      </w:r>
      <w:r w:rsidR="00426C19" w:rsidRPr="00FA5815">
        <w:rPr>
          <w:sz w:val="16"/>
          <w:szCs w:val="16"/>
        </w:rPr>
        <w:t>. This limitation applies to all actions of any character. Negligent misrepresentation or unintentional concealment shall not extend this limitation.</w:t>
      </w:r>
      <w:r w:rsidR="00426C19">
        <w:rPr>
          <w:sz w:val="16"/>
          <w:szCs w:val="16"/>
        </w:rPr>
        <w:t xml:space="preserve"> </w:t>
      </w:r>
    </w:p>
    <w:p w14:paraId="330370D0" w14:textId="77777777" w:rsidR="007E2FB2" w:rsidRDefault="007E2FB2" w:rsidP="007E2FB2">
      <w:pPr>
        <w:pStyle w:val="BodyText"/>
        <w:widowControl/>
        <w:spacing w:after="0" w:line="264" w:lineRule="auto"/>
        <w:jc w:val="left"/>
        <w:rPr>
          <w:sz w:val="16"/>
          <w:szCs w:val="16"/>
        </w:rPr>
      </w:pPr>
      <w:r>
        <w:rPr>
          <w:b/>
          <w:sz w:val="16"/>
          <w:szCs w:val="16"/>
        </w:rPr>
        <w:t>15.</w:t>
      </w:r>
      <w:r w:rsidR="00426C19" w:rsidRPr="00FA5815">
        <w:rPr>
          <w:b/>
          <w:sz w:val="16"/>
          <w:szCs w:val="16"/>
        </w:rPr>
        <w:t xml:space="preserve"> Notice.</w:t>
      </w:r>
      <w:r w:rsidR="00426C19" w:rsidRPr="00FA5815">
        <w:rPr>
          <w:sz w:val="16"/>
          <w:szCs w:val="16"/>
        </w:rPr>
        <w:t xml:space="preserve"> Any notice required or permitted under this </w:t>
      </w:r>
      <w:r w:rsidR="00426C19">
        <w:rPr>
          <w:sz w:val="16"/>
          <w:szCs w:val="16"/>
        </w:rPr>
        <w:t>Agreement</w:t>
      </w:r>
      <w:r w:rsidR="00426C19" w:rsidRPr="00FA5815">
        <w:rPr>
          <w:sz w:val="16"/>
          <w:szCs w:val="16"/>
        </w:rPr>
        <w:t xml:space="preserve"> may be given by ordinary mail at the address of both parties contained on page one of this </w:t>
      </w:r>
      <w:r w:rsidR="00426C19">
        <w:rPr>
          <w:sz w:val="16"/>
          <w:szCs w:val="16"/>
        </w:rPr>
        <w:t>Agreement</w:t>
      </w:r>
      <w:r w:rsidR="00426C19" w:rsidRPr="00FA5815">
        <w:rPr>
          <w:sz w:val="16"/>
          <w:szCs w:val="16"/>
        </w:rPr>
        <w:t xml:space="preserve">. This address may be changed from time to time by written notice given by </w:t>
      </w:r>
      <w:r w:rsidR="00426C19" w:rsidRPr="00525254">
        <w:rPr>
          <w:sz w:val="16"/>
          <w:szCs w:val="16"/>
        </w:rPr>
        <w:t>one party to the other. After a notice is correctly posted and deposited in the mail it shall be deemed received by the other party after one (1) day</w:t>
      </w:r>
      <w:r>
        <w:rPr>
          <w:sz w:val="16"/>
          <w:szCs w:val="16"/>
        </w:rPr>
        <w:t xml:space="preserve">. </w:t>
      </w:r>
    </w:p>
    <w:p w14:paraId="5183E9A1" w14:textId="678277F9" w:rsidR="00426C19" w:rsidRPr="007E2FB2" w:rsidRDefault="007E2FB2" w:rsidP="007E2FB2">
      <w:pPr>
        <w:pStyle w:val="BodyText"/>
        <w:widowControl/>
        <w:spacing w:after="0" w:line="264" w:lineRule="auto"/>
        <w:jc w:val="left"/>
        <w:rPr>
          <w:rFonts w:cs="Times New Roman"/>
          <w:sz w:val="16"/>
          <w:szCs w:val="16"/>
        </w:rPr>
      </w:pPr>
      <w:r>
        <w:rPr>
          <w:b/>
          <w:sz w:val="16"/>
          <w:szCs w:val="16"/>
        </w:rPr>
        <w:t>16</w:t>
      </w:r>
      <w:r w:rsidR="00426C19" w:rsidRPr="00525254">
        <w:rPr>
          <w:b/>
          <w:sz w:val="16"/>
          <w:szCs w:val="16"/>
        </w:rPr>
        <w:t xml:space="preserve">. </w:t>
      </w:r>
      <w:r w:rsidR="00525254">
        <w:rPr>
          <w:b/>
          <w:sz w:val="16"/>
          <w:szCs w:val="16"/>
        </w:rPr>
        <w:t xml:space="preserve"> </w:t>
      </w:r>
      <w:r w:rsidR="00525254" w:rsidRPr="00525254">
        <w:rPr>
          <w:b/>
          <w:sz w:val="16"/>
          <w:szCs w:val="16"/>
        </w:rPr>
        <w:t>Dispute Resolution</w:t>
      </w:r>
      <w:r w:rsidR="00426C19" w:rsidRPr="00525254">
        <w:rPr>
          <w:b/>
          <w:sz w:val="16"/>
          <w:szCs w:val="16"/>
        </w:rPr>
        <w:t>.</w:t>
      </w:r>
      <w:r w:rsidR="00426C19" w:rsidRPr="00525254">
        <w:rPr>
          <w:sz w:val="16"/>
          <w:szCs w:val="16"/>
        </w:rPr>
        <w:t xml:space="preserve"> </w:t>
      </w:r>
      <w:r w:rsidR="00525254" w:rsidRPr="00525254">
        <w:rPr>
          <w:rFonts w:cs="Times New Roman"/>
          <w:sz w:val="16"/>
          <w:szCs w:val="16"/>
        </w:rPr>
        <w:t>This Agreement is drafted pursuant to the laws of the State of Florida and the venue for any legal recourse shall take place under laws as written in Florida.</w:t>
      </w:r>
      <w:r w:rsidR="00525254">
        <w:rPr>
          <w:rFonts w:cs="Times New Roman"/>
          <w:sz w:val="16"/>
          <w:szCs w:val="16"/>
        </w:rPr>
        <w:t xml:space="preserve"> </w:t>
      </w:r>
      <w:r w:rsidR="00525254" w:rsidRPr="00525254">
        <w:rPr>
          <w:rFonts w:cs="Times New Roman"/>
          <w:sz w:val="16"/>
          <w:szCs w:val="16"/>
        </w:rPr>
        <w:t>Any and all claim, matter, controversy, or litigation resulting from this Agreement or the breach thereof shall be resolved in a court within Miami-Dade or Broward C</w:t>
      </w:r>
      <w:r>
        <w:rPr>
          <w:rFonts w:cs="Times New Roman"/>
          <w:sz w:val="16"/>
          <w:szCs w:val="16"/>
        </w:rPr>
        <w:t xml:space="preserve">ounty in the State of Florida. </w:t>
      </w:r>
      <w:r w:rsidR="00525254" w:rsidRPr="00525254">
        <w:rPr>
          <w:rFonts w:eastAsia="Times New Roman" w:cs="Times New Roman"/>
          <w:color w:val="000000"/>
          <w:sz w:val="16"/>
          <w:szCs w:val="16"/>
        </w:rPr>
        <w:t>If either party brings a claim or lawsuit against the other party to this Agreement to interpret or enforce any of the terms of this Agreement</w:t>
      </w:r>
      <w:r w:rsidR="00525254">
        <w:rPr>
          <w:rFonts w:eastAsia="Times New Roman" w:cs="Times New Roman"/>
          <w:color w:val="000000"/>
          <w:sz w:val="16"/>
          <w:szCs w:val="16"/>
        </w:rPr>
        <w:t xml:space="preserve"> </w:t>
      </w:r>
      <w:r w:rsidR="00525254" w:rsidRPr="00525254">
        <w:rPr>
          <w:rFonts w:eastAsia="Times New Roman" w:cs="Times New Roman"/>
          <w:color w:val="000000"/>
          <w:sz w:val="16"/>
          <w:szCs w:val="16"/>
        </w:rPr>
        <w:t>the prevailing party shall, in addition to all other damages, be entitled to reasonable attorneys’ fees and costs, costs of witnesses, and costs of investigation from the non-prevailing party.</w:t>
      </w:r>
    </w:p>
    <w:sectPr w:rsidR="00426C19" w:rsidRPr="007E2FB2" w:rsidSect="008F5595">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0" w:footer="446" w:gutter="0"/>
      <w:cols w:space="720"/>
      <w:formProt w:val="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Marcus Nielsen" w:date="2017-10-02T12:18:00Z" w:initials="MN">
    <w:p w14:paraId="2F3E6F04" w14:textId="77777777" w:rsidR="00545977" w:rsidRDefault="00545977">
      <w:pPr>
        <w:pStyle w:val="CommentText"/>
      </w:pPr>
      <w:r>
        <w:rPr>
          <w:rStyle w:val="CommentReference"/>
        </w:rPr>
        <w:annotationRef/>
      </w:r>
      <w:r>
        <w:rPr>
          <w:noProof/>
        </w:rPr>
        <w:t>check with rodolfo about this</w:t>
      </w:r>
    </w:p>
  </w:comment>
  <w:comment w:id="1" w:author="Marcus Nielsen" w:date="2017-10-02T12:20:00Z" w:initials="MN">
    <w:p w14:paraId="0935CBFE" w14:textId="77777777" w:rsidR="00545977" w:rsidRDefault="00545977">
      <w:pPr>
        <w:pStyle w:val="CommentText"/>
      </w:pPr>
      <w:r>
        <w:rPr>
          <w:rStyle w:val="CommentReference"/>
        </w:rPr>
        <w:annotationRef/>
      </w:r>
      <w:r>
        <w:rPr>
          <w:noProof/>
        </w:rPr>
        <w:t>note sure about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F3E6F04" w15:done="1"/>
  <w15:commentEx w15:paraId="0935CBFE"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F3E6F04" w16cid:durableId="1D7CAD2A"/>
  <w16cid:commentId w16cid:paraId="0935CBFE" w16cid:durableId="1D7CAD9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352230" w14:textId="77777777" w:rsidR="00D60357" w:rsidRDefault="00D60357" w:rsidP="00EA7222">
      <w:r>
        <w:separator/>
      </w:r>
    </w:p>
  </w:endnote>
  <w:endnote w:type="continuationSeparator" w:id="0">
    <w:p w14:paraId="69C549A4" w14:textId="77777777" w:rsidR="00D60357" w:rsidRDefault="00D60357" w:rsidP="00EA7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1"/>
    <w:family w:val="swiss"/>
    <w:pitch w:val="default"/>
  </w:font>
  <w:font w:name="StarSymbol">
    <w:altName w:val="Arial Unicode MS"/>
    <w:charset w:val="01"/>
    <w:family w:val="auto"/>
    <w:pitch w:val="default"/>
  </w:font>
  <w:font w:name="DejaVu Sans">
    <w:altName w:val="Verdana"/>
    <w:panose1 w:val="00000000000000000000"/>
    <w:charset w:val="00"/>
    <w:family w:val="roman"/>
    <w:notTrueType/>
    <w:pitch w:val="default"/>
  </w:font>
  <w:font w:name="FreeSans">
    <w:altName w:val="Cambria"/>
    <w:panose1 w:val="00000000000000000000"/>
    <w:charset w:val="00"/>
    <w:family w:val="roman"/>
    <w:notTrueType/>
    <w:pitch w:val="default"/>
  </w:font>
  <w:font w:name="Carlito">
    <w:altName w:val="Calibri"/>
    <w:charset w:val="01"/>
    <w:family w:val="swiss"/>
    <w:pitch w:val="default"/>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1FC72" w14:textId="77777777" w:rsidR="001766D8" w:rsidRDefault="001766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92293" w14:textId="381BE2CD" w:rsidR="00545977" w:rsidRDefault="00545977" w:rsidP="00426C19">
    <w:pPr>
      <w:jc w:val="center"/>
      <w:rPr>
        <w:b/>
        <w:bCs/>
        <w:sz w:val="16"/>
        <w:szCs w:val="16"/>
      </w:rPr>
    </w:pPr>
    <w:r w:rsidRPr="00426C19">
      <w:rPr>
        <w:b/>
        <w:bCs/>
        <w:sz w:val="16"/>
        <w:szCs w:val="16"/>
      </w:rPr>
      <w:t>Ranbo Painting, Inc.</w:t>
    </w:r>
    <w:r w:rsidR="00525254">
      <w:rPr>
        <w:b/>
        <w:bCs/>
        <w:sz w:val="16"/>
        <w:szCs w:val="16"/>
      </w:rPr>
      <w:t xml:space="preserve"> |</w:t>
    </w:r>
    <w:r w:rsidRPr="00426C19">
      <w:rPr>
        <w:b/>
        <w:bCs/>
        <w:sz w:val="16"/>
        <w:szCs w:val="16"/>
      </w:rPr>
      <w:t xml:space="preserve"> 16255 SW 2nd Drive Pembroke Pines, FL 33027</w:t>
    </w:r>
    <w:r w:rsidR="00525254">
      <w:rPr>
        <w:b/>
        <w:bCs/>
        <w:sz w:val="16"/>
        <w:szCs w:val="16"/>
      </w:rPr>
      <w:t xml:space="preserve"> |</w:t>
    </w:r>
    <w:r w:rsidRPr="00426C19">
      <w:rPr>
        <w:b/>
        <w:bCs/>
        <w:sz w:val="16"/>
        <w:szCs w:val="16"/>
      </w:rPr>
      <w:t xml:space="preserve"> </w:t>
    </w:r>
    <w:r w:rsidR="00525254" w:rsidRPr="00525254">
      <w:rPr>
        <w:sz w:val="16"/>
        <w:szCs w:val="16"/>
      </w:rPr>
      <w:t>ranbopainting.inc@gmail.com</w:t>
    </w:r>
    <w:r w:rsidR="00525254">
      <w:rPr>
        <w:b/>
        <w:bCs/>
        <w:sz w:val="16"/>
        <w:szCs w:val="16"/>
      </w:rPr>
      <w:t xml:space="preserve"> | </w:t>
    </w:r>
    <w:r w:rsidRPr="00426C19">
      <w:rPr>
        <w:b/>
        <w:bCs/>
        <w:sz w:val="16"/>
        <w:szCs w:val="16"/>
      </w:rPr>
      <w:t>(786) 277-5117</w:t>
    </w:r>
  </w:p>
  <w:p w14:paraId="2E579002" w14:textId="1650DF44" w:rsidR="00545977" w:rsidRPr="00426C19" w:rsidRDefault="00545977" w:rsidP="00426C19">
    <w:pPr>
      <w:jc w:val="center"/>
      <w:rPr>
        <w:b/>
        <w:bCs/>
        <w:sz w:val="16"/>
        <w:szCs w:val="16"/>
      </w:rPr>
    </w:pPr>
    <w:r>
      <w:rPr>
        <w:b/>
        <w:bCs/>
        <w:sz w:val="16"/>
        <w:szCs w:val="16"/>
      </w:rPr>
      <w:t>LIC</w:t>
    </w:r>
    <w:r w:rsidR="00525254">
      <w:rPr>
        <w:b/>
        <w:bCs/>
        <w:sz w:val="16"/>
        <w:szCs w:val="16"/>
      </w:rPr>
      <w:t xml:space="preserve">: </w:t>
    </w:r>
    <w:r>
      <w:rPr>
        <w:b/>
        <w:bCs/>
        <w:sz w:val="16"/>
        <w:szCs w:val="16"/>
      </w:rPr>
      <w:t>16B500289</w:t>
    </w:r>
  </w:p>
  <w:p w14:paraId="2C0C40DC" w14:textId="21ABB196" w:rsidR="00545977" w:rsidRPr="00426C19" w:rsidRDefault="007E2FB2" w:rsidP="007E2FB2">
    <w:pPr>
      <w:pStyle w:val="Footer"/>
      <w:jc w:val="left"/>
      <w:rPr>
        <w:sz w:val="20"/>
        <w:szCs w:val="20"/>
      </w:rPr>
    </w:pPr>
    <w:r>
      <w:rPr>
        <w:sz w:val="20"/>
        <w:szCs w:val="20"/>
      </w:rPr>
      <w:t>Owner</w:t>
    </w:r>
    <w:r w:rsidR="008F5595">
      <w:rPr>
        <w:sz w:val="20"/>
        <w:szCs w:val="20"/>
      </w:rPr>
      <w:t>’s</w:t>
    </w:r>
    <w:r>
      <w:rPr>
        <w:sz w:val="20"/>
        <w:szCs w:val="20"/>
      </w:rPr>
      <w:t xml:space="preserve"> initial</w:t>
    </w:r>
    <w:r w:rsidR="001766D8">
      <w:rPr>
        <w:sz w:val="20"/>
        <w:szCs w:val="20"/>
      </w:rPr>
      <w:t>s</w:t>
    </w:r>
    <w:bookmarkStart w:id="2" w:name="_GoBack"/>
    <w:bookmarkEnd w:id="2"/>
    <w:r>
      <w:rPr>
        <w:sz w:val="20"/>
        <w:szCs w:val="20"/>
      </w:rPr>
      <w:t>: _____</w:t>
    </w:r>
  </w:p>
  <w:p w14:paraId="04B5E189" w14:textId="4724819F" w:rsidR="00545977" w:rsidRPr="00693C9A" w:rsidRDefault="00545977" w:rsidP="00693C9A">
    <w:pPr>
      <w:pStyle w:val="Footer"/>
      <w:jc w:val="both"/>
      <w:rPr>
        <w:rFonts w:cs="Courier New"/>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F4842" w14:textId="77777777" w:rsidR="001766D8" w:rsidRDefault="001766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BDF7A1" w14:textId="77777777" w:rsidR="00D60357" w:rsidRDefault="00D60357" w:rsidP="00EA7222">
      <w:r>
        <w:separator/>
      </w:r>
    </w:p>
  </w:footnote>
  <w:footnote w:type="continuationSeparator" w:id="0">
    <w:p w14:paraId="05ECABC7" w14:textId="77777777" w:rsidR="00D60357" w:rsidRDefault="00D60357" w:rsidP="00EA7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05741" w14:textId="77777777" w:rsidR="001766D8" w:rsidRDefault="001766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8336367"/>
      <w:docPartObj>
        <w:docPartGallery w:val="Page Numbers (Top of Page)"/>
        <w:docPartUnique/>
      </w:docPartObj>
    </w:sdtPr>
    <w:sdtContent>
      <w:p w14:paraId="7365AF6F" w14:textId="16F9FAA9" w:rsidR="008F5595" w:rsidRDefault="008F5595">
        <w:pPr>
          <w:pStyle w:val="Header"/>
          <w:jc w:val="right"/>
        </w:pPr>
        <w:r>
          <w:t xml:space="preserve">Page </w:t>
        </w:r>
        <w:r>
          <w:rPr>
            <w:b/>
            <w:bCs/>
            <w:sz w:val="24"/>
          </w:rPr>
          <w:fldChar w:fldCharType="begin"/>
        </w:r>
        <w:r>
          <w:rPr>
            <w:b/>
            <w:bCs/>
          </w:rPr>
          <w:instrText xml:space="preserve"> PAGE </w:instrText>
        </w:r>
        <w:r>
          <w:rPr>
            <w:b/>
            <w:bCs/>
            <w:sz w:val="24"/>
          </w:rPr>
          <w:fldChar w:fldCharType="separate"/>
        </w:r>
        <w:r w:rsidR="001766D8">
          <w:rPr>
            <w:b/>
            <w:bCs/>
            <w:noProof/>
          </w:rPr>
          <w:t>1</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1766D8">
          <w:rPr>
            <w:b/>
            <w:bCs/>
            <w:noProof/>
          </w:rPr>
          <w:t>3</w:t>
        </w:r>
        <w:r>
          <w:rPr>
            <w:b/>
            <w:bCs/>
            <w:sz w:val="24"/>
          </w:rPr>
          <w:fldChar w:fldCharType="end"/>
        </w:r>
      </w:p>
    </w:sdtContent>
  </w:sdt>
  <w:p w14:paraId="4F5F4243" w14:textId="77777777" w:rsidR="008F5595" w:rsidRDefault="008F55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DAC2F" w14:textId="77777777" w:rsidR="001766D8" w:rsidRDefault="001766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CA6C8C"/>
    <w:multiLevelType w:val="hybridMultilevel"/>
    <w:tmpl w:val="8BD861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8A3A8E"/>
    <w:multiLevelType w:val="multilevel"/>
    <w:tmpl w:val="1AA242E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444D7057"/>
    <w:multiLevelType w:val="multilevel"/>
    <w:tmpl w:val="F48ADB0C"/>
    <w:lvl w:ilvl="0">
      <w:start w:val="1"/>
      <w:numFmt w:val="decimal"/>
      <w:lvlText w:val=" %1."/>
      <w:lvlJc w:val="left"/>
      <w:pPr>
        <w:tabs>
          <w:tab w:val="num" w:pos="720"/>
        </w:tabs>
        <w:ind w:left="0" w:firstLine="0"/>
      </w:pPr>
    </w:lvl>
    <w:lvl w:ilvl="1">
      <w:start w:val="1"/>
      <w:numFmt w:val="decimal"/>
      <w:lvlText w:val=" %1.%2."/>
      <w:lvlJc w:val="left"/>
      <w:pPr>
        <w:tabs>
          <w:tab w:val="num" w:pos="1080"/>
        </w:tabs>
        <w:ind w:left="1080" w:hanging="720"/>
      </w:pPr>
    </w:lvl>
    <w:lvl w:ilvl="2">
      <w:start w:val="1"/>
      <w:numFmt w:val="lowerLetter"/>
      <w:lvlText w:val=" %3)"/>
      <w:lvlJc w:val="left"/>
      <w:pPr>
        <w:tabs>
          <w:tab w:val="num" w:pos="1584"/>
        </w:tabs>
        <w:ind w:left="1584" w:hanging="504"/>
      </w:pPr>
    </w:lvl>
    <w:lvl w:ilvl="3">
      <w:start w:val="1"/>
      <w:numFmt w:val="bullet"/>
      <w:lvlText w:val=""/>
      <w:lvlJc w:val="left"/>
      <w:pPr>
        <w:tabs>
          <w:tab w:val="num" w:pos="1728"/>
        </w:tabs>
        <w:ind w:left="1728" w:hanging="288"/>
      </w:pPr>
      <w:rPr>
        <w:rFonts w:ascii="Symbol" w:hAnsi="Symbol" w:cs="OpenSymbol" w:hint="default"/>
      </w:rPr>
    </w:lvl>
    <w:lvl w:ilvl="4">
      <w:start w:val="1"/>
      <w:numFmt w:val="bullet"/>
      <w:lvlText w:val=""/>
      <w:lvlJc w:val="left"/>
      <w:pPr>
        <w:tabs>
          <w:tab w:val="num" w:pos="2016"/>
        </w:tabs>
        <w:ind w:left="2016" w:hanging="216"/>
      </w:pPr>
      <w:rPr>
        <w:rFonts w:ascii="Symbol" w:hAnsi="Symbol" w:cs="OpenSymbol" w:hint="default"/>
      </w:rPr>
    </w:lvl>
    <w:lvl w:ilvl="5">
      <w:start w:val="1"/>
      <w:numFmt w:val="bullet"/>
      <w:lvlText w:val=""/>
      <w:lvlJc w:val="left"/>
      <w:pPr>
        <w:tabs>
          <w:tab w:val="num" w:pos="720"/>
        </w:tabs>
        <w:ind w:left="1701" w:hanging="283"/>
      </w:pPr>
      <w:rPr>
        <w:rFonts w:ascii="Symbol" w:hAnsi="Symbol" w:cs="OpenSymbol" w:hint="default"/>
      </w:rPr>
    </w:lvl>
    <w:lvl w:ilvl="6">
      <w:start w:val="1"/>
      <w:numFmt w:val="bullet"/>
      <w:lvlText w:val=""/>
      <w:lvlJc w:val="left"/>
      <w:pPr>
        <w:tabs>
          <w:tab w:val="num" w:pos="720"/>
        </w:tabs>
        <w:ind w:left="1984" w:hanging="283"/>
      </w:pPr>
      <w:rPr>
        <w:rFonts w:ascii="Symbol" w:hAnsi="Symbol" w:cs="OpenSymbol" w:hint="default"/>
      </w:rPr>
    </w:lvl>
    <w:lvl w:ilvl="7">
      <w:start w:val="1"/>
      <w:numFmt w:val="bullet"/>
      <w:lvlText w:val=""/>
      <w:lvlJc w:val="left"/>
      <w:pPr>
        <w:tabs>
          <w:tab w:val="num" w:pos="720"/>
        </w:tabs>
        <w:ind w:left="2268" w:hanging="283"/>
      </w:pPr>
      <w:rPr>
        <w:rFonts w:ascii="Symbol" w:hAnsi="Symbol" w:cs="OpenSymbol" w:hint="default"/>
      </w:rPr>
    </w:lvl>
    <w:lvl w:ilvl="8">
      <w:start w:val="1"/>
      <w:numFmt w:val="bullet"/>
      <w:lvlText w:val=""/>
      <w:lvlJc w:val="left"/>
      <w:pPr>
        <w:tabs>
          <w:tab w:val="num" w:pos="720"/>
        </w:tabs>
        <w:ind w:left="2551" w:hanging="283"/>
      </w:pPr>
      <w:rPr>
        <w:rFonts w:ascii="Symbol" w:hAnsi="Symbol" w:cs="OpenSymbol" w:hint="default"/>
      </w:rPr>
    </w:lvl>
  </w:abstractNum>
  <w:abstractNum w:abstractNumId="3" w15:restartNumberingAfterBreak="0">
    <w:nsid w:val="467F4BC3"/>
    <w:multiLevelType w:val="multilevel"/>
    <w:tmpl w:val="78CE123C"/>
    <w:lvl w:ilvl="0">
      <w:start w:val="1"/>
      <w:numFmt w:val="decimal"/>
      <w:lvlText w:val="%1."/>
      <w:lvlJc w:val="left"/>
      <w:pPr>
        <w:tabs>
          <w:tab w:val="num" w:pos="720"/>
        </w:tabs>
        <w:ind w:left="720" w:hanging="720"/>
      </w:pPr>
    </w:lvl>
    <w:lvl w:ilvl="1">
      <w:start w:val="1"/>
      <w:numFmt w:val="upperLetter"/>
      <w:lvlText w:val="%2."/>
      <w:lvlJc w:val="left"/>
      <w:pPr>
        <w:tabs>
          <w:tab w:val="num" w:pos="1080"/>
        </w:tabs>
        <w:ind w:left="1080" w:hanging="360"/>
      </w:pPr>
    </w:lvl>
    <w:lvl w:ilvl="2">
      <w:start w:val="1"/>
      <w:numFmt w:val="lowerLetter"/>
      <w:lvlText w:val="%3."/>
      <w:lvlJc w:val="left"/>
      <w:pPr>
        <w:tabs>
          <w:tab w:val="num" w:pos="1584"/>
        </w:tabs>
        <w:ind w:left="1584" w:hanging="504"/>
      </w:pPr>
    </w:lvl>
    <w:lvl w:ilvl="3">
      <w:start w:val="1"/>
      <w:numFmt w:val="lowerRoman"/>
      <w:lvlText w:val="%4."/>
      <w:lvlJc w:val="left"/>
      <w:pPr>
        <w:tabs>
          <w:tab w:val="num" w:pos="1872"/>
        </w:tabs>
        <w:ind w:left="1872" w:hanging="360"/>
      </w:pPr>
    </w:lvl>
    <w:lvl w:ilvl="4">
      <w:start w:val="1"/>
      <w:numFmt w:val="bullet"/>
      <w:lvlText w:val="◦"/>
      <w:lvlJc w:val="left"/>
      <w:pPr>
        <w:tabs>
          <w:tab w:val="num" w:pos="2160"/>
        </w:tabs>
        <w:ind w:left="2160" w:hanging="360"/>
      </w:pPr>
      <w:rPr>
        <w:rFonts w:ascii="StarSymbol" w:hAnsi="StarSymbol" w:cs="OpenSymbol" w:hint="default"/>
      </w:rPr>
    </w:lvl>
    <w:lvl w:ilvl="5">
      <w:start w:val="1"/>
      <w:numFmt w:val="bullet"/>
      <w:lvlText w:val="▪"/>
      <w:lvlJc w:val="left"/>
      <w:pPr>
        <w:tabs>
          <w:tab w:val="num" w:pos="2520"/>
        </w:tabs>
        <w:ind w:left="2520" w:hanging="360"/>
      </w:pPr>
      <w:rPr>
        <w:rFonts w:ascii="StarSymbol" w:hAnsi="Star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tarSymbol" w:hAnsi="StarSymbol" w:cs="OpenSymbol" w:hint="default"/>
      </w:rPr>
    </w:lvl>
    <w:lvl w:ilvl="8">
      <w:start w:val="1"/>
      <w:numFmt w:val="bullet"/>
      <w:lvlText w:val="▪"/>
      <w:lvlJc w:val="left"/>
      <w:pPr>
        <w:tabs>
          <w:tab w:val="num" w:pos="3600"/>
        </w:tabs>
        <w:ind w:left="3600" w:hanging="360"/>
      </w:pPr>
      <w:rPr>
        <w:rFonts w:ascii="StarSymbol" w:hAnsi="StarSymbol" w:cs="OpenSymbol" w:hint="default"/>
      </w:rPr>
    </w:lvl>
  </w:abstractNum>
  <w:abstractNum w:abstractNumId="4" w15:restartNumberingAfterBreak="0">
    <w:nsid w:val="7B972D7E"/>
    <w:multiLevelType w:val="hybridMultilevel"/>
    <w:tmpl w:val="BFF82BBA"/>
    <w:lvl w:ilvl="0" w:tplc="4BA8E012">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0"/>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cus Nielsen">
    <w15:presenceInfo w15:providerId="None" w15:userId="Marcus Niels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222"/>
    <w:rsid w:val="000915B2"/>
    <w:rsid w:val="000B0856"/>
    <w:rsid w:val="000D6766"/>
    <w:rsid w:val="001575C4"/>
    <w:rsid w:val="001766D8"/>
    <w:rsid w:val="001A3AD3"/>
    <w:rsid w:val="002122A5"/>
    <w:rsid w:val="002F752B"/>
    <w:rsid w:val="003004AA"/>
    <w:rsid w:val="00426C19"/>
    <w:rsid w:val="004458E2"/>
    <w:rsid w:val="00483389"/>
    <w:rsid w:val="00487A7D"/>
    <w:rsid w:val="004E5C81"/>
    <w:rsid w:val="00525254"/>
    <w:rsid w:val="00526084"/>
    <w:rsid w:val="00527587"/>
    <w:rsid w:val="00545977"/>
    <w:rsid w:val="00564700"/>
    <w:rsid w:val="005B310B"/>
    <w:rsid w:val="005E6EA3"/>
    <w:rsid w:val="006614D4"/>
    <w:rsid w:val="006621E3"/>
    <w:rsid w:val="006823B5"/>
    <w:rsid w:val="00693C9A"/>
    <w:rsid w:val="006D67E7"/>
    <w:rsid w:val="006F1527"/>
    <w:rsid w:val="00764B03"/>
    <w:rsid w:val="007B24C6"/>
    <w:rsid w:val="007E2FB2"/>
    <w:rsid w:val="007E757C"/>
    <w:rsid w:val="007F38A3"/>
    <w:rsid w:val="00822941"/>
    <w:rsid w:val="00837D74"/>
    <w:rsid w:val="008B5E47"/>
    <w:rsid w:val="008F5595"/>
    <w:rsid w:val="008F64EB"/>
    <w:rsid w:val="00A33477"/>
    <w:rsid w:val="00A960BD"/>
    <w:rsid w:val="00B439C3"/>
    <w:rsid w:val="00B45A2A"/>
    <w:rsid w:val="00C02D86"/>
    <w:rsid w:val="00C33748"/>
    <w:rsid w:val="00C64333"/>
    <w:rsid w:val="00C710B2"/>
    <w:rsid w:val="00D46E3F"/>
    <w:rsid w:val="00D60357"/>
    <w:rsid w:val="00D757FE"/>
    <w:rsid w:val="00D80DED"/>
    <w:rsid w:val="00DD1C85"/>
    <w:rsid w:val="00E72D52"/>
    <w:rsid w:val="00EA7222"/>
    <w:rsid w:val="00EB1AB0"/>
    <w:rsid w:val="00EF681D"/>
    <w:rsid w:val="00F00195"/>
    <w:rsid w:val="00FA5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EE0829"/>
  <w15:docId w15:val="{F1434824-18D0-4CE3-BDB1-960D19F1C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FreeSans"/>
        <w:sz w:val="24"/>
        <w:szCs w:val="24"/>
        <w:lang w:val="en-US" w:eastAsia="zh-C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7222"/>
    <w:pPr>
      <w:widowControl w:val="0"/>
      <w:jc w:val="both"/>
    </w:pPr>
    <w:rPr>
      <w:rFonts w:ascii="Carlito" w:hAnsi="Carlito"/>
      <w:sz w:val="22"/>
    </w:rPr>
  </w:style>
  <w:style w:type="paragraph" w:styleId="Heading1">
    <w:name w:val="heading 1"/>
    <w:basedOn w:val="Normal"/>
    <w:next w:val="BodyText"/>
    <w:qFormat/>
    <w:rsid w:val="00EA7222"/>
    <w:pPr>
      <w:keepNext/>
      <w:keepLines/>
      <w:widowControl/>
      <w:outlineLvl w:val="0"/>
    </w:pPr>
    <w:rPr>
      <w:rFonts w:ascii="Arial Narrow" w:hAnsi="Arial Narrow" w:cs="Arial Narrow"/>
      <w:b/>
      <w:bCs/>
    </w:rPr>
  </w:style>
  <w:style w:type="paragraph" w:styleId="Heading2">
    <w:name w:val="heading 2"/>
    <w:basedOn w:val="Normal"/>
    <w:next w:val="BodyText"/>
    <w:qFormat/>
    <w:rsid w:val="00EA7222"/>
    <w:pPr>
      <w:keepNext/>
      <w:spacing w:before="240" w:after="60"/>
      <w:outlineLvl w:val="1"/>
    </w:pPr>
    <w:rPr>
      <w:rFonts w:ascii="Arial" w:hAnsi="Arial" w:cs="Arial"/>
      <w:b/>
      <w:bCs/>
      <w:i/>
      <w:iCs/>
      <w:sz w:val="28"/>
      <w:szCs w:val="28"/>
    </w:rPr>
  </w:style>
  <w:style w:type="paragraph" w:styleId="Heading3">
    <w:name w:val="heading 3"/>
    <w:basedOn w:val="Normal"/>
    <w:next w:val="BodyText"/>
    <w:qFormat/>
    <w:rsid w:val="00EA7222"/>
    <w:pPr>
      <w:keepNext/>
      <w:spacing w:before="240" w:after="60"/>
      <w:outlineLvl w:val="2"/>
    </w:pPr>
    <w:rPr>
      <w:rFonts w:ascii="Arial" w:hAnsi="Arial" w:cs="Arial"/>
      <w:b/>
      <w:bCs/>
      <w:sz w:val="26"/>
      <w:szCs w:val="26"/>
    </w:rPr>
  </w:style>
  <w:style w:type="paragraph" w:styleId="Heading6">
    <w:name w:val="heading 6"/>
    <w:basedOn w:val="Normal"/>
    <w:next w:val="BodyText"/>
    <w:qFormat/>
    <w:rsid w:val="00EA7222"/>
    <w:pPr>
      <w:spacing w:before="240" w:after="6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qFormat/>
    <w:rsid w:val="00EA7222"/>
  </w:style>
  <w:style w:type="character" w:customStyle="1" w:styleId="Bullets">
    <w:name w:val="Bullets"/>
    <w:qFormat/>
    <w:rsid w:val="00EA7222"/>
    <w:rPr>
      <w:rFonts w:ascii="OpenSymbol" w:eastAsia="OpenSymbol" w:hAnsi="OpenSymbol" w:cs="OpenSymbol"/>
    </w:rPr>
  </w:style>
  <w:style w:type="character" w:customStyle="1" w:styleId="AIAHeadingRegistered">
    <w:name w:val="AIA Heading Registered"/>
    <w:qFormat/>
    <w:rsid w:val="00EA7222"/>
    <w:rPr>
      <w:rFonts w:ascii="Courier New" w:hAnsi="Courier New" w:cs="Courier New"/>
      <w:sz w:val="20"/>
      <w:szCs w:val="20"/>
      <w:vertAlign w:val="superscript"/>
    </w:rPr>
  </w:style>
  <w:style w:type="character" w:customStyle="1" w:styleId="AIAHeadingTrademark">
    <w:name w:val="AIA Heading Trademark"/>
    <w:qFormat/>
    <w:rsid w:val="00EA7222"/>
    <w:rPr>
      <w:rFonts w:ascii="Courier New" w:hAnsi="Courier New" w:cs="Courier New"/>
      <w:sz w:val="20"/>
      <w:szCs w:val="20"/>
      <w:vertAlign w:val="superscript"/>
    </w:rPr>
  </w:style>
  <w:style w:type="character" w:customStyle="1" w:styleId="AIAEmphasis">
    <w:name w:val="AIA Emphasis"/>
    <w:qFormat/>
    <w:rsid w:val="00EA7222"/>
    <w:rPr>
      <w:rFonts w:ascii="Arial Narrow" w:hAnsi="Arial Narrow" w:cs="Arial Narrow"/>
      <w:b/>
      <w:bCs/>
      <w:sz w:val="20"/>
      <w:szCs w:val="20"/>
    </w:rPr>
  </w:style>
  <w:style w:type="character" w:customStyle="1" w:styleId="AIAFillPointText">
    <w:name w:val="AIA FillPoint Text"/>
    <w:qFormat/>
    <w:rsid w:val="00EA7222"/>
    <w:rPr>
      <w:rFonts w:ascii="Times New Roman" w:hAnsi="Times New Roman" w:cs="Times New Roman"/>
      <w:color w:val="00000A"/>
      <w:sz w:val="20"/>
      <w:szCs w:val="20"/>
      <w:highlight w:val="lightGray"/>
      <w:u w:val="none"/>
    </w:rPr>
  </w:style>
  <w:style w:type="character" w:customStyle="1" w:styleId="AIAParagraphNumber">
    <w:name w:val="AIA Paragraph Number"/>
    <w:qFormat/>
    <w:rsid w:val="00EA7222"/>
    <w:rPr>
      <w:rFonts w:ascii="Arial Narrow" w:hAnsi="Arial Narrow" w:cs="Arial Narrow"/>
      <w:b/>
      <w:bCs/>
      <w:sz w:val="20"/>
      <w:szCs w:val="20"/>
    </w:rPr>
  </w:style>
  <w:style w:type="character" w:customStyle="1" w:styleId="AIACheckbox">
    <w:name w:val="AIA Checkbox"/>
    <w:basedOn w:val="DefaultParagraphFont"/>
    <w:qFormat/>
    <w:rsid w:val="00EA7222"/>
    <w:rPr>
      <w:rFonts w:ascii="Arial" w:hAnsi="Arial" w:cs="Arial"/>
      <w:sz w:val="20"/>
      <w:szCs w:val="20"/>
    </w:rPr>
  </w:style>
  <w:style w:type="character" w:customStyle="1" w:styleId="AIAFillPointCheckbox">
    <w:name w:val="AIA FillPoint Checkbox"/>
    <w:basedOn w:val="DefaultParagraphFont"/>
    <w:qFormat/>
    <w:rsid w:val="00EA7222"/>
    <w:rPr>
      <w:rFonts w:ascii="Arial Narrow" w:hAnsi="Arial Narrow" w:cs="Arial Narrow"/>
      <w:b/>
      <w:bCs/>
      <w:caps/>
      <w:sz w:val="22"/>
      <w:szCs w:val="22"/>
      <w:highlight w:val="lightGray"/>
    </w:rPr>
  </w:style>
  <w:style w:type="character" w:customStyle="1" w:styleId="InternetLink">
    <w:name w:val="Internet Link"/>
    <w:rsid w:val="00EA7222"/>
    <w:rPr>
      <w:color w:val="000080"/>
      <w:u w:val="single"/>
    </w:rPr>
  </w:style>
  <w:style w:type="character" w:customStyle="1" w:styleId="ListLabel1">
    <w:name w:val="ListLabel 1"/>
    <w:qFormat/>
    <w:rsid w:val="00EA7222"/>
    <w:rPr>
      <w:rFonts w:eastAsia="Calibri" w:cs="Times New Roman"/>
    </w:rPr>
  </w:style>
  <w:style w:type="character" w:customStyle="1" w:styleId="AIAIndexBoldChar2">
    <w:name w:val="AIA Index Bold Char2"/>
    <w:qFormat/>
    <w:rsid w:val="00EA7222"/>
    <w:rPr>
      <w:rFonts w:cs="Times New Roman"/>
      <w:b/>
      <w:bCs/>
    </w:rPr>
  </w:style>
  <w:style w:type="character" w:customStyle="1" w:styleId="ListLabel2">
    <w:name w:val="ListLabel 2"/>
    <w:qFormat/>
    <w:rsid w:val="00EA7222"/>
    <w:rPr>
      <w:sz w:val="20"/>
    </w:rPr>
  </w:style>
  <w:style w:type="character" w:customStyle="1" w:styleId="DeltaViewInsertion">
    <w:name w:val="DeltaView Insertion"/>
    <w:qFormat/>
    <w:rsid w:val="00EA7222"/>
    <w:rPr>
      <w:color w:val="0000FF"/>
      <w:spacing w:val="0"/>
      <w:u w:val="double"/>
    </w:rPr>
  </w:style>
  <w:style w:type="character" w:customStyle="1" w:styleId="ListLabel3">
    <w:name w:val="ListLabel 3"/>
    <w:qFormat/>
    <w:rsid w:val="00EA7222"/>
    <w:rPr>
      <w:rFonts w:cs="Times New Roman"/>
    </w:rPr>
  </w:style>
  <w:style w:type="character" w:customStyle="1" w:styleId="ListLabel66">
    <w:name w:val="ListLabel 66"/>
    <w:qFormat/>
    <w:rsid w:val="00EA7222"/>
    <w:rPr>
      <w:rFonts w:cs="OpenSymbol"/>
    </w:rPr>
  </w:style>
  <w:style w:type="character" w:customStyle="1" w:styleId="ListLabel67">
    <w:name w:val="ListLabel 67"/>
    <w:qFormat/>
    <w:rsid w:val="00EA7222"/>
    <w:rPr>
      <w:rFonts w:cs="OpenSymbol"/>
    </w:rPr>
  </w:style>
  <w:style w:type="character" w:customStyle="1" w:styleId="ListLabel68">
    <w:name w:val="ListLabel 68"/>
    <w:qFormat/>
    <w:rsid w:val="00EA7222"/>
    <w:rPr>
      <w:rFonts w:cs="OpenSymbol"/>
    </w:rPr>
  </w:style>
  <w:style w:type="character" w:customStyle="1" w:styleId="ListLabel69">
    <w:name w:val="ListLabel 69"/>
    <w:qFormat/>
    <w:rsid w:val="00EA7222"/>
    <w:rPr>
      <w:rFonts w:cs="OpenSymbol"/>
    </w:rPr>
  </w:style>
  <w:style w:type="character" w:customStyle="1" w:styleId="ListLabel70">
    <w:name w:val="ListLabel 70"/>
    <w:qFormat/>
    <w:rsid w:val="00EA7222"/>
    <w:rPr>
      <w:rFonts w:cs="OpenSymbol"/>
    </w:rPr>
  </w:style>
  <w:style w:type="paragraph" w:customStyle="1" w:styleId="Heading">
    <w:name w:val="Heading"/>
    <w:basedOn w:val="Normal"/>
    <w:next w:val="BodyText"/>
    <w:qFormat/>
    <w:rsid w:val="00EA7222"/>
    <w:pPr>
      <w:keepNext/>
      <w:spacing w:before="240" w:after="120"/>
    </w:pPr>
    <w:rPr>
      <w:rFonts w:ascii="Arial" w:hAnsi="Arial" w:cs="DejaVu Sans"/>
      <w:sz w:val="28"/>
      <w:szCs w:val="28"/>
    </w:rPr>
  </w:style>
  <w:style w:type="paragraph" w:styleId="BodyText">
    <w:name w:val="Body Text"/>
    <w:basedOn w:val="Normal"/>
    <w:rsid w:val="00EA7222"/>
    <w:pPr>
      <w:spacing w:after="144"/>
    </w:pPr>
  </w:style>
  <w:style w:type="paragraph" w:styleId="List">
    <w:name w:val="List"/>
    <w:basedOn w:val="BodyText"/>
    <w:rsid w:val="00EA7222"/>
  </w:style>
  <w:style w:type="paragraph" w:styleId="Caption">
    <w:name w:val="caption"/>
    <w:basedOn w:val="Normal"/>
    <w:qFormat/>
    <w:rsid w:val="00EA7222"/>
    <w:pPr>
      <w:suppressLineNumbers/>
      <w:spacing w:before="120" w:after="120"/>
    </w:pPr>
    <w:rPr>
      <w:i/>
      <w:iCs/>
      <w:sz w:val="24"/>
    </w:rPr>
  </w:style>
  <w:style w:type="paragraph" w:customStyle="1" w:styleId="Index">
    <w:name w:val="Index"/>
    <w:basedOn w:val="Normal"/>
    <w:qFormat/>
    <w:rsid w:val="00EA7222"/>
    <w:pPr>
      <w:suppressLineNumbers/>
    </w:pPr>
  </w:style>
  <w:style w:type="paragraph" w:styleId="Footer">
    <w:name w:val="footer"/>
    <w:basedOn w:val="Normal"/>
    <w:link w:val="FooterChar"/>
    <w:uiPriority w:val="99"/>
    <w:rsid w:val="00EA7222"/>
    <w:pPr>
      <w:suppressLineNumbers/>
      <w:tabs>
        <w:tab w:val="center" w:pos="4986"/>
        <w:tab w:val="right" w:pos="9972"/>
      </w:tabs>
      <w:jc w:val="center"/>
    </w:pPr>
    <w:rPr>
      <w:sz w:val="18"/>
    </w:rPr>
  </w:style>
  <w:style w:type="paragraph" w:styleId="List3">
    <w:name w:val="List 3"/>
    <w:basedOn w:val="List"/>
    <w:rsid w:val="00EA7222"/>
    <w:pPr>
      <w:spacing w:after="120"/>
      <w:ind w:left="14" w:hanging="360"/>
    </w:pPr>
  </w:style>
  <w:style w:type="paragraph" w:customStyle="1" w:styleId="Numbering1Cont">
    <w:name w:val="Numbering 1 Cont."/>
    <w:basedOn w:val="List"/>
    <w:qFormat/>
    <w:rsid w:val="00EA7222"/>
    <w:pPr>
      <w:tabs>
        <w:tab w:val="num" w:pos="720"/>
      </w:tabs>
      <w:spacing w:after="120"/>
      <w:outlineLvl w:val="0"/>
    </w:pPr>
  </w:style>
  <w:style w:type="paragraph" w:styleId="ListParagraph">
    <w:name w:val="List Paragraph"/>
    <w:basedOn w:val="Normal"/>
    <w:qFormat/>
    <w:rsid w:val="00EA7222"/>
    <w:pPr>
      <w:widowControl/>
      <w:spacing w:after="200" w:line="276" w:lineRule="auto"/>
      <w:ind w:left="720"/>
    </w:pPr>
    <w:rPr>
      <w:rFonts w:ascii="Calibri" w:eastAsia="Calibri" w:hAnsi="Calibri"/>
      <w:szCs w:val="22"/>
    </w:rPr>
  </w:style>
  <w:style w:type="paragraph" w:customStyle="1" w:styleId="Style23">
    <w:name w:val="Style 23"/>
    <w:basedOn w:val="Normal"/>
    <w:qFormat/>
    <w:rsid w:val="00EA7222"/>
    <w:pPr>
      <w:widowControl/>
    </w:pPr>
    <w:rPr>
      <w:sz w:val="24"/>
    </w:rPr>
  </w:style>
  <w:style w:type="paragraph" w:customStyle="1" w:styleId="Style0">
    <w:name w:val="Style 0"/>
    <w:basedOn w:val="Normal"/>
    <w:qFormat/>
    <w:rsid w:val="00EA7222"/>
    <w:pPr>
      <w:widowControl/>
    </w:pPr>
    <w:rPr>
      <w:sz w:val="24"/>
    </w:rPr>
  </w:style>
  <w:style w:type="paragraph" w:styleId="Header">
    <w:name w:val="header"/>
    <w:basedOn w:val="Normal"/>
    <w:link w:val="HeaderChar"/>
    <w:uiPriority w:val="99"/>
    <w:rsid w:val="00EA7222"/>
    <w:pPr>
      <w:suppressLineNumbers/>
      <w:tabs>
        <w:tab w:val="center" w:pos="4680"/>
        <w:tab w:val="right" w:pos="9360"/>
      </w:tabs>
    </w:pPr>
  </w:style>
  <w:style w:type="paragraph" w:styleId="NormalWeb">
    <w:name w:val="Normal (Web)"/>
    <w:basedOn w:val="Normal"/>
    <w:qFormat/>
    <w:rsid w:val="00EA7222"/>
    <w:pPr>
      <w:widowControl/>
      <w:spacing w:before="280" w:after="280"/>
    </w:pPr>
    <w:rPr>
      <w:sz w:val="24"/>
    </w:rPr>
  </w:style>
  <w:style w:type="paragraph" w:customStyle="1" w:styleId="TableContents">
    <w:name w:val="Table Contents"/>
    <w:basedOn w:val="Normal"/>
    <w:qFormat/>
    <w:rsid w:val="00EA7222"/>
    <w:pPr>
      <w:suppressLineNumbers/>
    </w:pPr>
  </w:style>
  <w:style w:type="paragraph" w:styleId="BodyTextIndent">
    <w:name w:val="Body Text Indent"/>
    <w:basedOn w:val="Normal"/>
    <w:rsid w:val="00EA7222"/>
    <w:pPr>
      <w:spacing w:after="120"/>
      <w:ind w:left="360"/>
    </w:pPr>
  </w:style>
  <w:style w:type="paragraph" w:customStyle="1" w:styleId="HorizontalLine">
    <w:name w:val="Horizontal Line"/>
    <w:basedOn w:val="Normal"/>
    <w:next w:val="BodyText"/>
    <w:qFormat/>
    <w:rsid w:val="00EA7222"/>
    <w:pPr>
      <w:suppressLineNumbers/>
      <w:pBdr>
        <w:bottom w:val="double" w:sz="2" w:space="0" w:color="808080"/>
      </w:pBdr>
      <w:spacing w:after="283"/>
    </w:pPr>
    <w:rPr>
      <w:sz w:val="12"/>
      <w:szCs w:val="12"/>
    </w:rPr>
  </w:style>
  <w:style w:type="paragraph" w:styleId="Title">
    <w:name w:val="Title"/>
    <w:basedOn w:val="Normal"/>
    <w:next w:val="Subtitle"/>
    <w:qFormat/>
    <w:rsid w:val="00EA7222"/>
    <w:pPr>
      <w:widowControl/>
      <w:jc w:val="center"/>
    </w:pPr>
    <w:rPr>
      <w:b/>
      <w:bCs/>
      <w:sz w:val="24"/>
    </w:rPr>
  </w:style>
  <w:style w:type="paragraph" w:styleId="Subtitle">
    <w:name w:val="Subtitle"/>
    <w:basedOn w:val="Heading"/>
    <w:next w:val="BodyText"/>
    <w:qFormat/>
    <w:rsid w:val="00EA7222"/>
    <w:pPr>
      <w:jc w:val="center"/>
    </w:pPr>
    <w:rPr>
      <w:i/>
      <w:iCs/>
    </w:rPr>
  </w:style>
  <w:style w:type="paragraph" w:styleId="EnvelopeAddress">
    <w:name w:val="envelope address"/>
    <w:basedOn w:val="Normal"/>
    <w:rsid w:val="00EA7222"/>
    <w:pPr>
      <w:suppressLineNumbers/>
      <w:spacing w:after="60"/>
    </w:pPr>
  </w:style>
  <w:style w:type="paragraph" w:customStyle="1" w:styleId="AIAAgreementBodyText">
    <w:name w:val="AIA Agreement Body Text"/>
    <w:qFormat/>
    <w:rsid w:val="00EA7222"/>
    <w:pPr>
      <w:tabs>
        <w:tab w:val="left" w:pos="720"/>
      </w:tabs>
    </w:pPr>
    <w:rPr>
      <w:sz w:val="20"/>
      <w:szCs w:val="20"/>
    </w:rPr>
  </w:style>
  <w:style w:type="paragraph" w:customStyle="1" w:styleId="AIAItalics">
    <w:name w:val="AIA Italics"/>
    <w:basedOn w:val="AIAAgreementBodyText"/>
    <w:qFormat/>
    <w:rsid w:val="00EA7222"/>
    <w:rPr>
      <w:i/>
      <w:iCs/>
    </w:rPr>
  </w:style>
  <w:style w:type="paragraph" w:customStyle="1" w:styleId="AIAFillPointParagraph">
    <w:name w:val="AIA FillPoint Paragraph"/>
    <w:qFormat/>
    <w:rsid w:val="00EA7222"/>
    <w:pPr>
      <w:shd w:val="clear" w:color="auto" w:fill="C0C0C0"/>
    </w:pPr>
    <w:rPr>
      <w:sz w:val="20"/>
      <w:szCs w:val="20"/>
    </w:rPr>
  </w:style>
  <w:style w:type="paragraph" w:customStyle="1" w:styleId="AIATableofArticles">
    <w:name w:val="AIA Table of Articles"/>
    <w:qFormat/>
    <w:rsid w:val="00EA7222"/>
    <w:pPr>
      <w:widowControl w:val="0"/>
      <w:ind w:left="720" w:hanging="720"/>
    </w:pPr>
  </w:style>
  <w:style w:type="paragraph" w:customStyle="1" w:styleId="AIABodyTextHanging">
    <w:name w:val="AIA Body Text Hanging"/>
    <w:basedOn w:val="AIAAgreementBodyText"/>
    <w:qFormat/>
    <w:rsid w:val="00EA7222"/>
    <w:pPr>
      <w:ind w:left="1188" w:hanging="468"/>
    </w:pPr>
  </w:style>
  <w:style w:type="paragraph" w:customStyle="1" w:styleId="AIASubheading">
    <w:name w:val="AIA Subheading"/>
    <w:basedOn w:val="AIAAgreementBodyText"/>
    <w:qFormat/>
    <w:rsid w:val="00EA7222"/>
    <w:pPr>
      <w:keepNext/>
      <w:keepLines/>
    </w:pPr>
    <w:rPr>
      <w:rFonts w:ascii="Arial Narrow" w:hAnsi="Arial Narrow" w:cs="Arial Narrow"/>
      <w:b/>
      <w:bCs/>
    </w:rPr>
  </w:style>
  <w:style w:type="paragraph" w:customStyle="1" w:styleId="AIAAgreementSubHeader1">
    <w:name w:val="AIA Agreement Sub Header 1"/>
    <w:qFormat/>
    <w:rsid w:val="00EA7222"/>
    <w:pPr>
      <w:spacing w:before="240"/>
    </w:pPr>
    <w:rPr>
      <w:rFonts w:ascii="Courier New" w:hAnsi="Courier New" w:cs="Courier New"/>
      <w:b/>
      <w:bCs/>
      <w:i/>
      <w:iCs/>
      <w:sz w:val="28"/>
      <w:szCs w:val="28"/>
    </w:rPr>
  </w:style>
  <w:style w:type="paragraph" w:customStyle="1" w:styleId="AIABodyTextIndented">
    <w:name w:val="AIA Body Text Indented"/>
    <w:basedOn w:val="AIAAgreementBodyText"/>
    <w:qFormat/>
    <w:rsid w:val="00EA7222"/>
    <w:pPr>
      <w:ind w:left="720"/>
    </w:pPr>
  </w:style>
  <w:style w:type="paragraph" w:customStyle="1" w:styleId="AIAFillPointParagraphRight">
    <w:name w:val="AIA FillPoint Paragraph Right"/>
    <w:qFormat/>
    <w:rsid w:val="00EA7222"/>
    <w:pPr>
      <w:widowControl w:val="0"/>
      <w:jc w:val="right"/>
    </w:pPr>
  </w:style>
  <w:style w:type="paragraph" w:customStyle="1" w:styleId="AIAItalicsHanging">
    <w:name w:val="AIA Italics Hanging"/>
    <w:basedOn w:val="AIAItalics"/>
    <w:qFormat/>
    <w:rsid w:val="00EA7222"/>
    <w:pPr>
      <w:ind w:left="1191"/>
    </w:pPr>
  </w:style>
  <w:style w:type="paragraph" w:customStyle="1" w:styleId="AIADigitalSignature">
    <w:name w:val="AIA Digital Signature"/>
    <w:qFormat/>
    <w:rsid w:val="00EA7222"/>
    <w:pPr>
      <w:spacing w:after="60"/>
      <w:jc w:val="center"/>
    </w:pPr>
    <w:rPr>
      <w:rFonts w:ascii="Arial" w:hAnsi="Arial" w:cs="Arial"/>
      <w:b/>
      <w:bCs/>
      <w:sz w:val="20"/>
      <w:szCs w:val="20"/>
    </w:rPr>
  </w:style>
  <w:style w:type="paragraph" w:customStyle="1" w:styleId="AIASignatureBlock">
    <w:name w:val="AIA Signature Block"/>
    <w:basedOn w:val="AIAAgreementBodyText"/>
    <w:qFormat/>
    <w:rsid w:val="00EA7222"/>
  </w:style>
  <w:style w:type="paragraph" w:customStyle="1" w:styleId="Quotations">
    <w:name w:val="Quotations"/>
    <w:basedOn w:val="Normal"/>
    <w:qFormat/>
    <w:rsid w:val="00EA7222"/>
    <w:pPr>
      <w:spacing w:after="283"/>
      <w:ind w:left="567" w:right="567"/>
    </w:pPr>
  </w:style>
  <w:style w:type="paragraph" w:customStyle="1" w:styleId="TableHeading">
    <w:name w:val="Table Heading"/>
    <w:basedOn w:val="TableContents"/>
    <w:qFormat/>
    <w:rsid w:val="00EA7222"/>
    <w:pPr>
      <w:jc w:val="center"/>
    </w:pPr>
    <w:rPr>
      <w:b/>
      <w:bCs/>
    </w:rPr>
  </w:style>
  <w:style w:type="numbering" w:customStyle="1" w:styleId="Numbering1">
    <w:name w:val="Numbering 1"/>
    <w:qFormat/>
    <w:rsid w:val="00EA7222"/>
  </w:style>
  <w:style w:type="numbering" w:customStyle="1" w:styleId="Numbering2">
    <w:name w:val="Numbering 2"/>
    <w:qFormat/>
    <w:rsid w:val="00EA7222"/>
  </w:style>
  <w:style w:type="numbering" w:customStyle="1" w:styleId="Numbering4">
    <w:name w:val="Numbering 4"/>
    <w:qFormat/>
    <w:rsid w:val="00EA7222"/>
  </w:style>
  <w:style w:type="numbering" w:customStyle="1" w:styleId="Numbering-ABC">
    <w:name w:val="Numbering-ABC"/>
    <w:qFormat/>
    <w:rsid w:val="00EA7222"/>
  </w:style>
  <w:style w:type="numbering" w:customStyle="1" w:styleId="Numbering-11">
    <w:name w:val="Numbering - 1.1"/>
    <w:qFormat/>
    <w:rsid w:val="00EA7222"/>
  </w:style>
  <w:style w:type="numbering" w:customStyle="1" w:styleId="Numbering-1-a">
    <w:name w:val="Numbering-1-a"/>
    <w:qFormat/>
    <w:rsid w:val="00EA7222"/>
  </w:style>
  <w:style w:type="paragraph" w:styleId="BalloonText">
    <w:name w:val="Balloon Text"/>
    <w:basedOn w:val="Normal"/>
    <w:link w:val="BalloonTextChar"/>
    <w:uiPriority w:val="99"/>
    <w:semiHidden/>
    <w:unhideWhenUsed/>
    <w:rsid w:val="00A33477"/>
    <w:rPr>
      <w:rFonts w:ascii="Tahoma" w:hAnsi="Tahoma" w:cs="Mangal"/>
      <w:sz w:val="16"/>
      <w:szCs w:val="14"/>
    </w:rPr>
  </w:style>
  <w:style w:type="character" w:customStyle="1" w:styleId="BalloonTextChar">
    <w:name w:val="Balloon Text Char"/>
    <w:basedOn w:val="DefaultParagraphFont"/>
    <w:link w:val="BalloonText"/>
    <w:uiPriority w:val="99"/>
    <w:semiHidden/>
    <w:rsid w:val="00A33477"/>
    <w:rPr>
      <w:rFonts w:ascii="Tahoma" w:hAnsi="Tahoma" w:cs="Mangal"/>
      <w:sz w:val="16"/>
      <w:szCs w:val="14"/>
    </w:rPr>
  </w:style>
  <w:style w:type="character" w:styleId="Hyperlink">
    <w:name w:val="Hyperlink"/>
    <w:basedOn w:val="DefaultParagraphFont"/>
    <w:uiPriority w:val="99"/>
    <w:unhideWhenUsed/>
    <w:rsid w:val="008B5E47"/>
    <w:rPr>
      <w:color w:val="0000FF" w:themeColor="hyperlink"/>
      <w:u w:val="single"/>
    </w:rPr>
  </w:style>
  <w:style w:type="character" w:styleId="UnresolvedMention">
    <w:name w:val="Unresolved Mention"/>
    <w:basedOn w:val="DefaultParagraphFont"/>
    <w:uiPriority w:val="99"/>
    <w:semiHidden/>
    <w:unhideWhenUsed/>
    <w:rsid w:val="008B5E47"/>
    <w:rPr>
      <w:color w:val="808080"/>
      <w:shd w:val="clear" w:color="auto" w:fill="E6E6E6"/>
    </w:rPr>
  </w:style>
  <w:style w:type="character" w:styleId="CommentReference">
    <w:name w:val="annotation reference"/>
    <w:basedOn w:val="DefaultParagraphFont"/>
    <w:uiPriority w:val="99"/>
    <w:semiHidden/>
    <w:unhideWhenUsed/>
    <w:rsid w:val="00C33748"/>
    <w:rPr>
      <w:sz w:val="16"/>
      <w:szCs w:val="16"/>
    </w:rPr>
  </w:style>
  <w:style w:type="paragraph" w:styleId="CommentText">
    <w:name w:val="annotation text"/>
    <w:basedOn w:val="Normal"/>
    <w:link w:val="CommentTextChar"/>
    <w:uiPriority w:val="99"/>
    <w:semiHidden/>
    <w:unhideWhenUsed/>
    <w:rsid w:val="00C33748"/>
    <w:rPr>
      <w:rFonts w:cs="Mangal"/>
      <w:sz w:val="20"/>
      <w:szCs w:val="18"/>
    </w:rPr>
  </w:style>
  <w:style w:type="character" w:customStyle="1" w:styleId="CommentTextChar">
    <w:name w:val="Comment Text Char"/>
    <w:basedOn w:val="DefaultParagraphFont"/>
    <w:link w:val="CommentText"/>
    <w:uiPriority w:val="99"/>
    <w:semiHidden/>
    <w:rsid w:val="00C33748"/>
    <w:rPr>
      <w:rFonts w:ascii="Carlito" w:hAnsi="Carlito" w:cs="Mangal"/>
      <w:sz w:val="20"/>
      <w:szCs w:val="18"/>
    </w:rPr>
  </w:style>
  <w:style w:type="paragraph" w:styleId="CommentSubject">
    <w:name w:val="annotation subject"/>
    <w:basedOn w:val="CommentText"/>
    <w:next w:val="CommentText"/>
    <w:link w:val="CommentSubjectChar"/>
    <w:uiPriority w:val="99"/>
    <w:semiHidden/>
    <w:unhideWhenUsed/>
    <w:rsid w:val="00C33748"/>
    <w:rPr>
      <w:b/>
      <w:bCs/>
    </w:rPr>
  </w:style>
  <w:style w:type="character" w:customStyle="1" w:styleId="CommentSubjectChar">
    <w:name w:val="Comment Subject Char"/>
    <w:basedOn w:val="CommentTextChar"/>
    <w:link w:val="CommentSubject"/>
    <w:uiPriority w:val="99"/>
    <w:semiHidden/>
    <w:rsid w:val="00C33748"/>
    <w:rPr>
      <w:rFonts w:ascii="Carlito" w:hAnsi="Carlito" w:cs="Mangal"/>
      <w:b/>
      <w:bCs/>
      <w:sz w:val="20"/>
      <w:szCs w:val="18"/>
    </w:rPr>
  </w:style>
  <w:style w:type="paragraph" w:styleId="Revision">
    <w:name w:val="Revision"/>
    <w:hidden/>
    <w:uiPriority w:val="99"/>
    <w:semiHidden/>
    <w:rsid w:val="00C33748"/>
    <w:rPr>
      <w:rFonts w:ascii="Carlito" w:hAnsi="Carlito" w:cs="Mangal"/>
      <w:sz w:val="22"/>
    </w:rPr>
  </w:style>
  <w:style w:type="paragraph" w:styleId="NoSpacing">
    <w:name w:val="No Spacing"/>
    <w:uiPriority w:val="1"/>
    <w:qFormat/>
    <w:rsid w:val="00693C9A"/>
    <w:rPr>
      <w:rFonts w:asciiTheme="minorHAnsi" w:eastAsiaTheme="minorHAnsi" w:hAnsiTheme="minorHAnsi" w:cstheme="minorBidi"/>
      <w:sz w:val="22"/>
      <w:szCs w:val="22"/>
      <w:lang w:eastAsia="en-US" w:bidi="ar-SA"/>
    </w:rPr>
  </w:style>
  <w:style w:type="character" w:customStyle="1" w:styleId="FooterChar">
    <w:name w:val="Footer Char"/>
    <w:basedOn w:val="DefaultParagraphFont"/>
    <w:link w:val="Footer"/>
    <w:uiPriority w:val="99"/>
    <w:rsid w:val="00693C9A"/>
    <w:rPr>
      <w:rFonts w:ascii="Carlito" w:hAnsi="Carlito"/>
      <w:sz w:val="18"/>
    </w:rPr>
  </w:style>
  <w:style w:type="character" w:customStyle="1" w:styleId="HeaderChar">
    <w:name w:val="Header Char"/>
    <w:basedOn w:val="DefaultParagraphFont"/>
    <w:link w:val="Header"/>
    <w:uiPriority w:val="99"/>
    <w:rsid w:val="008F5595"/>
    <w:rPr>
      <w:rFonts w:ascii="Carlito" w:hAnsi="Carli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7616960">
      <w:bodyDiv w:val="1"/>
      <w:marLeft w:val="0"/>
      <w:marRight w:val="0"/>
      <w:marTop w:val="0"/>
      <w:marBottom w:val="0"/>
      <w:divBdr>
        <w:top w:val="none" w:sz="0" w:space="0" w:color="auto"/>
        <w:left w:val="none" w:sz="0" w:space="0" w:color="auto"/>
        <w:bottom w:val="none" w:sz="0" w:space="0" w:color="auto"/>
        <w:right w:val="none" w:sz="0" w:space="0" w:color="auto"/>
      </w:divBdr>
    </w:div>
    <w:div w:id="17375818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1/relationships/commentsExtended" Target="commentsExtended.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1"/>
    <w:family w:val="swiss"/>
    <w:pitch w:val="default"/>
  </w:font>
  <w:font w:name="StarSymbol">
    <w:altName w:val="Arial Unicode MS"/>
    <w:charset w:val="01"/>
    <w:family w:val="auto"/>
    <w:pitch w:val="default"/>
  </w:font>
  <w:font w:name="DejaVu Sans">
    <w:altName w:val="Verdana"/>
    <w:panose1 w:val="00000000000000000000"/>
    <w:charset w:val="00"/>
    <w:family w:val="roman"/>
    <w:notTrueType/>
    <w:pitch w:val="default"/>
  </w:font>
  <w:font w:name="FreeSans">
    <w:altName w:val="Cambria"/>
    <w:panose1 w:val="00000000000000000000"/>
    <w:charset w:val="00"/>
    <w:family w:val="roman"/>
    <w:notTrueType/>
    <w:pitch w:val="default"/>
  </w:font>
  <w:font w:name="Carlito">
    <w:altName w:val="Calibri"/>
    <w:charset w:val="01"/>
    <w:family w:val="swiss"/>
    <w:pitch w:val="default"/>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890"/>
    <w:rsid w:val="00EE48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304410B0F6248E0A7C09C9C1BA02810">
    <w:name w:val="E304410B0F6248E0A7C09C9C1BA02810"/>
    <w:rsid w:val="00EE4890"/>
  </w:style>
  <w:style w:type="paragraph" w:customStyle="1" w:styleId="4A6D3941B53A499EB19906AE82631F1B">
    <w:name w:val="4A6D3941B53A499EB19906AE82631F1B"/>
    <w:rsid w:val="00EE48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08569C-D40A-4B04-AAA7-89D6FB2A6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2206</Words>
  <Characters>12576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john</vt:lpstr>
    </vt:vector>
  </TitlesOfParts>
  <Company>First Capital</Company>
  <LinksUpToDate>false</LinksUpToDate>
  <CharactersWithSpaces>14753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john</dc:title>
  <dc:subject/>
  <dc:creator>John Little</dc:creator>
  <dc:description/>
  <cp:lastModifiedBy>Marcus Nielsen</cp:lastModifiedBy>
  <cp:revision>4</cp:revision>
  <dcterms:created xsi:type="dcterms:W3CDTF">2017-11-04T19:26:00Z</dcterms:created>
  <dcterms:modified xsi:type="dcterms:W3CDTF">2017-11-04T19:33:00Z</dcterms:modified>
  <dc:language>en-US</dc:language>
</cp:coreProperties>
</file>