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Service Agreement</w:t>
      </w:r>
    </w:p>
    <w:p>
      <w:pPr>
        <w:pStyle w:val="Normal"/>
        <w:jc w:val="center"/>
        <w:rPr>
          <w:b/>
          <w:b/>
          <w:bCs/>
        </w:rPr>
      </w:pPr>
      <w:r>
        <w:rPr>
          <w:b/>
          <w:bCs/>
        </w:rPr>
        <w:t>Circle of One - Opa locka CDC</w:t>
      </w:r>
    </w:p>
    <w:p>
      <w:pPr>
        <w:pStyle w:val="Normal"/>
        <w:rPr/>
      </w:pPr>
      <w:r>
        <w:rPr/>
      </w:r>
    </w:p>
    <w:p>
      <w:pPr>
        <w:pStyle w:val="Normal"/>
        <w:rPr/>
      </w:pPr>
      <w:r>
        <w:rPr/>
        <w:t>THIS AGREEMENT entered into by and between &lt;</w:t>
      </w:r>
      <w:r>
        <w:rPr/>
        <w:t xml:space="preserve">name&gt; </w:t>
      </w:r>
      <w:r>
        <w:rPr/>
        <w:t xml:space="preserve">("Corporation") </w:t>
      </w:r>
      <w:r>
        <w:rPr/>
        <w:t xml:space="preserve">and &lt;name&gt; </w:t>
      </w:r>
      <w:r>
        <w:rPr/>
        <w:t xml:space="preserve">("Agent") </w:t>
      </w:r>
    </w:p>
    <w:p>
      <w:pPr>
        <w:pStyle w:val="Normal"/>
        <w:rPr/>
      </w:pPr>
      <w:r>
        <w:rPr/>
      </w:r>
    </w:p>
    <w:p>
      <w:pPr>
        <w:pStyle w:val="Normal"/>
        <w:rPr/>
      </w:pPr>
      <w:r>
        <w:rPr/>
        <w:t>Now, therefore, the parties hereto agree as follows:</w:t>
      </w:r>
    </w:p>
    <w:p>
      <w:pPr>
        <w:pStyle w:val="Normal"/>
        <w:rPr/>
      </w:pPr>
      <w:r>
        <w:rPr/>
      </w:r>
    </w:p>
    <w:p>
      <w:pPr>
        <w:pStyle w:val="TextBody"/>
        <w:numPr>
          <w:ilvl w:val="0"/>
          <w:numId w:val="1"/>
        </w:numPr>
        <w:rPr/>
      </w:pPr>
      <w:r>
        <w:rPr/>
        <w:t>RETAINER. The Corporation agrees to retain the services of the Agent, and the Agent agrees to serve the Corporation upon the terms and conditions hereinafter set forth.</w:t>
      </w:r>
    </w:p>
    <w:p>
      <w:pPr>
        <w:pStyle w:val="TextBody"/>
        <w:numPr>
          <w:ilvl w:val="0"/>
          <w:numId w:val="1"/>
        </w:numPr>
        <w:rPr/>
      </w:pPr>
      <w:r>
        <w:rPr/>
        <w:t>TERM. The Term of this Agreement ("Term") is 12 months commencing on March 15, 2017 ("Effective Date"). The Term may be extended upon the mutual agreement of the parties. Either party may terminate this Agreement at any time and for any reason by providing the other party with written notice. The written notice shall state the date that the termination shall take effect and shall be delivered at least 30 days prior to that date. If the date of the termination falls ona day other than a monthly anniversary of the Effective Date of this Agreement the compensation for the month of the termination shall be be calculated ona pro rate basis based upon the number of days in that month prior to the effective date of the termination. Agent agrees that the payment in full for all amounts owed up to the stated date of the termination shall fully satisfy all claims against the Corporation under this Agreement.</w:t>
      </w:r>
    </w:p>
    <w:p>
      <w:pPr>
        <w:pStyle w:val="TextBody"/>
        <w:numPr>
          <w:ilvl w:val="0"/>
          <w:numId w:val="1"/>
        </w:numPr>
        <w:rPr/>
      </w:pPr>
      <w:r>
        <w:rPr/>
        <w:t>DUTIES. During the term of this Agreement the Agent shall serve the Corporation by performing the duties described in the "Scope of Services" which is attached hereto and labeled "Exhibit A".</w:t>
      </w:r>
    </w:p>
    <w:p>
      <w:pPr>
        <w:pStyle w:val="TextBody"/>
        <w:numPr>
          <w:ilvl w:val="0"/>
          <w:numId w:val="1"/>
        </w:numPr>
        <w:rPr/>
      </w:pPr>
      <w:r>
        <w:rPr/>
        <w:t>TIME REQUIREMENTS. The Agent shall devote sufficient time to its duties under this Agreement as may be necessary and shall periodically, or at any time upon the request of the Corporation, submit data as requested. The Agent is not obligated to provide more than thirty (30) hours per month of combined labor. If the Corporation expressly requests that the Agent provide more than 30 hours of labor in a particular month such additional hours shall be billed at the rate of $125 per hour or as otherwise mutually agreed. Such requests by the Corporation shall be made by means of email messages sent to the Agent.</w:t>
      </w:r>
    </w:p>
    <w:p>
      <w:pPr>
        <w:pStyle w:val="TextBody"/>
        <w:numPr>
          <w:ilvl w:val="0"/>
          <w:numId w:val="1"/>
        </w:numPr>
        <w:rPr/>
      </w:pPr>
      <w:r>
        <w:rPr/>
        <w:t>COMPENSATION.</w:t>
      </w:r>
    </w:p>
    <w:p>
      <w:pPr>
        <w:pStyle w:val="TextBody"/>
        <w:numPr>
          <w:ilvl w:val="1"/>
          <w:numId w:val="1"/>
        </w:numPr>
        <w:rPr/>
      </w:pPr>
      <w:r>
        <w:rPr/>
        <w:t>As full compensation for the Agent's performance of the duties described in the attached Scope of Services the Corporation shall pay to the Agent an fee in the amount of $48,000 ("Fee"). The Fee shall be disbursed in twelve (12) equal monthly installments of $4,000 each which shall be due and payable on the 15th day of the month beginning with March 15, 2017. Beginning with the second month the Agent, to receive payment of an installment, must first submit an invoice to the Corporation which states the number of hours worked in the preceding month. The invoice must be in a format that is reasonably satisfactory to the Corporation but it need not include an itemized breakdown of the the amount of time that was expended on each separate task.</w:t>
      </w:r>
    </w:p>
    <w:p>
      <w:pPr>
        <w:pStyle w:val="TextBody"/>
        <w:numPr>
          <w:ilvl w:val="1"/>
          <w:numId w:val="1"/>
        </w:numPr>
        <w:rPr/>
      </w:pPr>
      <w:r>
        <w:rPr/>
        <w:t>The Fee does not include amounts that are to be paid to third parties for things such as media, news wires, event costs, printing, photography or stock images.</w:t>
      </w:r>
    </w:p>
    <w:p>
      <w:pPr>
        <w:pStyle w:val="TextBody"/>
        <w:numPr>
          <w:ilvl w:val="1"/>
          <w:numId w:val="1"/>
        </w:numPr>
        <w:rPr/>
      </w:pPr>
      <w:r>
        <w:rPr/>
        <w:t>Payments shall be made upon submittal of invoice by Agent. Payments shall be made within 10 business days of Corporation’s approval of invoice. .</w:t>
      </w:r>
    </w:p>
    <w:p>
      <w:pPr>
        <w:pStyle w:val="TextBody"/>
        <w:numPr>
          <w:ilvl w:val="0"/>
          <w:numId w:val="1"/>
        </w:numPr>
        <w:rPr/>
      </w:pPr>
      <w:r>
        <w:rPr/>
        <w:t>PAYMENTS TO VENDORS</w:t>
      </w:r>
    </w:p>
    <w:p>
      <w:pPr>
        <w:pStyle w:val="TextBody"/>
        <w:numPr>
          <w:ilvl w:val="1"/>
          <w:numId w:val="1"/>
        </w:numPr>
        <w:rPr/>
      </w:pPr>
      <w:r>
        <w:rPr/>
        <w:t>Payments to Third Party Vendors. Normally payments to third party vendors shall be made directly by the Corporation at the request of the Agent. All requests for vendor payments shall be submitted by the Agent to the Corporation's CFO and shall be accompanied by reasonable supporting documentation (invoices, W-9, receipts, etc). The Corporation agrees to pay third parties vendors within 10 days of receiving the relevant invoice.</w:t>
      </w:r>
    </w:p>
    <w:p>
      <w:pPr>
        <w:pStyle w:val="TextBody"/>
        <w:numPr>
          <w:ilvl w:val="1"/>
          <w:numId w:val="1"/>
        </w:numPr>
        <w:rPr/>
      </w:pPr>
      <w:r>
        <w:rPr/>
        <w:t>Reimbursement for Out of Pocket Expenses: Occasionally the Agent may desire to directly pay third party vendors for items that include but are not limited to printing, media, talent, décor, production, photography, courier service, and volume photocopies. The Corporation agrees to reimburse the Agent's for such out-of-pocket expenditures but only when they have first been authorized by the Corporation's CFO or president in writing and reasonable supporting documentation has been submitted. The Agent's request for written authorization and the Corporation's approval or disapproval may be accomplished by means of email correspondence. Reimbursements shall be only for the actual cost of the goods or services that were purchased. The Corporation shall pay authorized reimbursements within 10 business days after it has received reasonable supporting documentation.</w:t>
      </w:r>
    </w:p>
    <w:p>
      <w:pPr>
        <w:pStyle w:val="TextBody"/>
        <w:numPr>
          <w:ilvl w:val="0"/>
          <w:numId w:val="1"/>
        </w:numPr>
        <w:rPr/>
      </w:pPr>
      <w:r>
        <w:rPr/>
        <w:t>INDEMNIFICATION AND HOLD HARMLESS PROVISION. The Corporation agrees to indemnify, save and hold harmless the Agent from any and all liens, charges, demands, claims, losses, costs, judgments and liabilities of any kind and nature (except for those arising from the Agent's own negligent actions) that may arise from tortious conduct on the part of the Corporation or incorrect information that it may have provided to the Agent. The Agent agrees hereby to indemnify and hold harmless the Corporation from any and all claims which may arise out of and in the course of the performance of its duties hereunder which are the result of its negligence or otherwise tortious conduct. Any and all claims for unemployment benefits and or claims for workers' compensation benefits are hereby expressly waived by the Agent who agrees to maintain separate policies of liability, health, and accident insurance as may be necessary or required by the Corporation in connection with the performance of its duties herein.</w:t>
      </w:r>
    </w:p>
    <w:p>
      <w:pPr>
        <w:pStyle w:val="TextBody"/>
        <w:numPr>
          <w:ilvl w:val="0"/>
          <w:numId w:val="1"/>
        </w:numPr>
        <w:rPr/>
      </w:pPr>
      <w:r>
        <w:rPr/>
        <w:t>LIMITATIONS OF LIABILITY. In no event shall the Corporation and the Agent, their affiliates or employees be liable to each other for any special, indirect, or consequential damages of any nature arising out of or in connection with this agreement unless the same are covered by insurance.</w:t>
      </w:r>
    </w:p>
    <w:p>
      <w:pPr>
        <w:pStyle w:val="TextBody"/>
        <w:numPr>
          <w:ilvl w:val="0"/>
          <w:numId w:val="1"/>
        </w:numPr>
        <w:rPr/>
      </w:pPr>
      <w:r>
        <w:rPr/>
        <w:t>SEVERABILITY. If any provisions of this Agreement shall be determined by any court of competent jurisdiction to be invalid or unenforceable, the remainder of the Contract other than the portions determined to be invalid or unenforceable shall not be affected thereby, and each valid provision hereof shall be enforced to the fullest extent permitted by law.</w:t>
      </w:r>
    </w:p>
    <w:p>
      <w:pPr>
        <w:pStyle w:val="TextBody"/>
        <w:numPr>
          <w:ilvl w:val="0"/>
          <w:numId w:val="1"/>
        </w:numPr>
        <w:rPr/>
      </w:pPr>
      <w:r>
        <w:rPr/>
        <w:t>ENTIRE AGREEMENT. This Agreement constitutes the entire agreement between the parties with respect to the subject matter hereof and all prior agreements and representations of the parties, whether written or oral, are merged herein and shall be of no further force or effect. This Contract cannot be changed or modified except in writing signed by both parties.</w:t>
      </w:r>
    </w:p>
    <w:p>
      <w:pPr>
        <w:pStyle w:val="TextBody"/>
        <w:numPr>
          <w:ilvl w:val="0"/>
          <w:numId w:val="1"/>
        </w:numPr>
        <w:rPr/>
      </w:pPr>
      <w:r>
        <w:rPr/>
        <w:t>CAPTIONS. The descriptive section headings in this Contract have been inserted for convenience only and shall not be deemed to limit or otherwise affect the construction of any provisions thereof.</w:t>
      </w:r>
    </w:p>
    <w:p>
      <w:pPr>
        <w:pStyle w:val="TextBody"/>
        <w:numPr>
          <w:ilvl w:val="0"/>
          <w:numId w:val="1"/>
        </w:numPr>
        <w:rPr/>
      </w:pPr>
      <w:r>
        <w:rPr/>
        <w:t>NO WAIVER. Failure to insist upon strict compliance with any of the terms, covenants, and conditions hereof shall not be deemed a waiver of such terms, covenants, or conditions, nor shall any waiver or relinquishment of any right or power hereunder at any one time or more times be deemed a waiver or relinquishment of such right or power at any other time or times.</w:t>
      </w:r>
    </w:p>
    <w:p>
      <w:pPr>
        <w:pStyle w:val="TextBody"/>
        <w:numPr>
          <w:ilvl w:val="0"/>
          <w:numId w:val="1"/>
        </w:numPr>
        <w:rPr/>
      </w:pPr>
      <w:r>
        <w:rPr/>
        <w:t>COMPLIANCE WITH ALL LAWS/GOVERNMENT ORDERS. The Agent shall comply at all times with all applicable laws, ordinances, rules, regulations and executive orders of the federal, state, and local government, now existing or hereinafter in effect, which may in any manner affect the performance of this Contract.</w:t>
      </w:r>
    </w:p>
    <w:p>
      <w:pPr>
        <w:pStyle w:val="TextBody"/>
        <w:numPr>
          <w:ilvl w:val="0"/>
          <w:numId w:val="1"/>
        </w:numPr>
        <w:rPr/>
      </w:pPr>
      <w:r>
        <w:rPr/>
        <w:t>RELATIONSHIP BETWEEN PARTIES. The Agent is retained by the Corporation only for the purposes and to the extent set forth in this Agreement, and its relation to the Corporation shall, during the period or periods of its services hereunder, be that of an independent contractor. The Agent shall have no fix hours of work but shall be expected to complete the tasks assigned by the Corporation. The Corporation shall not supervise the Agent's work but shall judge that work based on the following factors: accomplishment of the outlined in the attached Scope of Services and the quality of the work; and, the meeting of any relevant time deadlines. The Corporation understands that the Agent may, from time to time, have additional clients. The Agent shall be free to dispose of such portion of its entire time, energy, and skill during regular business hours as it is not obligated to devote hereunder to the Corporation in such manner as it she sees fit and to such persons, firms, or corporations as it deems advisable. People assigned to perform work for the Agent shall not be considered as having an employee status nor as being entitled to participate in any plans, arrangements, or distributions by the Corporation pertaining to or in connection with any insurance, unemployment compensation, pension, stock, bonus, profit-sharing, or similar benefits for their regular employees. Agent shall not be liable for damages caused by failure to produce, or delay in production, resulting from events beyond its control, including, but not limited to, supply shortages, commercial impracticality (whether or not foreseeable), governmental order or regulation, and natural disasters.</w:t>
      </w:r>
    </w:p>
    <w:p>
      <w:pPr>
        <w:pStyle w:val="TextBody"/>
        <w:numPr>
          <w:ilvl w:val="0"/>
          <w:numId w:val="1"/>
        </w:numPr>
        <w:rPr/>
      </w:pPr>
      <w:r>
        <w:rPr/>
        <w:t>PROFESSIONAL RESPONSIBILITY. Nothing in this Agreement shall be construed to interfere with or otherwise affect the rendering of services by the Agent in accordance with his independent and professional judgment.</w:t>
      </w:r>
    </w:p>
    <w:p>
      <w:pPr>
        <w:pStyle w:val="TextBody"/>
        <w:numPr>
          <w:ilvl w:val="0"/>
          <w:numId w:val="1"/>
        </w:numPr>
        <w:rPr/>
      </w:pPr>
      <w:r>
        <w:rPr/>
        <w:t>NONDISCLOSURE OF INFORMATION CONCERNING BUSINESS Agent will not at any time, in any fashion, form, or manner, either directly or indirectly divulge, disclose, or communicate to any person, firm, or corporation in any manner whatsoever any information of any kind, nature, or description concerning any matters affecting or relating to the business of Corporation, including, without limitation, the names of any its customers, the prices it obtains or has obtained, or at which it sells or has sold its housing, or any other information concerning the business of Corporation, its manner of operation, or its plans, processes, or other date of any kind, nature, or description without regard to whether any or all of the foregoing matters would be deemed confidential, material, or important. The parties hereby stipulate that, as between them, the foregoing matters are important, material, and confidential, and gravely affect the effective and successful conduct of the business of Corporation, and its good will, and that any breach of the terms of this section is a material breach of this agreement.</w:t>
      </w:r>
    </w:p>
    <w:p>
      <w:pPr>
        <w:pStyle w:val="TextBody"/>
        <w:numPr>
          <w:ilvl w:val="0"/>
          <w:numId w:val="1"/>
        </w:numPr>
        <w:rPr/>
      </w:pPr>
      <w:r>
        <w:rPr/>
        <w:t>AGENT’S COMMITMENTS BINDING ON CORPORATION ONLY WHEN PROPERLY AUTHORIZED.  Agent shall not have the right to make any contracts or other commitments for or on behalf of Corporation without the express authorization of the Corporation.</w:t>
      </w:r>
    </w:p>
    <w:p>
      <w:pPr>
        <w:pStyle w:val="TextBody"/>
        <w:numPr>
          <w:ilvl w:val="0"/>
          <w:numId w:val="1"/>
        </w:numPr>
        <w:rPr/>
      </w:pPr>
      <w:r>
        <w:rPr/>
        <w:t>MODIFICATION INEFFECTIVE UNLESS IN WRITING No modification of this Agreement or of any covenant, condition, or limitation herein contained shall be valid unless in writing and duly exercuted by the party to be charged therewith. The provisions of this paragraph may not be waived except as herein set forth.</w:t>
      </w:r>
    </w:p>
    <w:p>
      <w:pPr>
        <w:pStyle w:val="TextBody"/>
        <w:numPr>
          <w:ilvl w:val="0"/>
          <w:numId w:val="1"/>
        </w:numPr>
        <w:rPr/>
      </w:pPr>
      <w:r>
        <w:rPr/>
        <w:t>WAIVER: No express or implied consent or waiver by a party to or of any breach or dealt by the other party in the performance by such other party of its obligations under this Agreement will be deemed or construed to be a consent or waiver to or of any other breach or dealt in the performance by such other party of the same or any other obligations of such other party hereunder. Failure by a party to complain of any act or failure to act of the other party or to declare the other party in default, irrespective of how long such failure continues will not constitute a waiver by such party of it rights hereunder. The giving of consent by a party in any one instance will not limit or waive the necessity to obtain such party's consent in any future instance.</w:t>
      </w:r>
    </w:p>
    <w:p>
      <w:pPr>
        <w:pStyle w:val="TextBody"/>
        <w:numPr>
          <w:ilvl w:val="0"/>
          <w:numId w:val="1"/>
        </w:numPr>
        <w:rPr/>
      </w:pPr>
      <w:r>
        <w:rPr/>
        <w:t>NOTICES. All notices or other communication given pursuant to this Agreement shall be in writing and shall be delivered be means of email using the addresses listed below.</w:t>
      </w:r>
    </w:p>
    <w:p>
      <w:pPr>
        <w:pStyle w:val="TextBody"/>
        <w:numPr>
          <w:ilvl w:val="1"/>
          <w:numId w:val="1"/>
        </w:numPr>
        <w:rPr/>
      </w:pPr>
      <w:r>
        <w:rPr/>
        <w:t xml:space="preserve">For Corporation: </w:t>
      </w:r>
    </w:p>
    <w:p>
      <w:pPr>
        <w:pStyle w:val="TextBody"/>
        <w:numPr>
          <w:ilvl w:val="2"/>
          <w:numId w:val="1"/>
        </w:numPr>
        <w:rPr/>
      </w:pPr>
      <w:r>
        <w:rPr/>
        <w:t>&lt;&lt;enter name, address, email&gt;&gt;</w:t>
      </w:r>
    </w:p>
    <w:p>
      <w:pPr>
        <w:pStyle w:val="TextBody"/>
        <w:numPr>
          <w:ilvl w:val="1"/>
          <w:numId w:val="1"/>
        </w:numPr>
        <w:rPr/>
      </w:pPr>
      <w:r>
        <w:rPr/>
        <w:t xml:space="preserve">For Agent: </w:t>
      </w:r>
    </w:p>
    <w:p>
      <w:pPr>
        <w:pStyle w:val="TextBody"/>
        <w:numPr>
          <w:ilvl w:val="2"/>
          <w:numId w:val="1"/>
        </w:numPr>
        <w:rPr/>
      </w:pPr>
      <w:r>
        <w:rPr/>
        <w:t>&lt;&lt;enter name, address, email&gt;&gt;</w:t>
      </w:r>
    </w:p>
    <w:p>
      <w:pPr>
        <w:pStyle w:val="TextBody"/>
        <w:numPr>
          <w:ilvl w:val="0"/>
          <w:numId w:val="1"/>
        </w:numPr>
        <w:rPr/>
      </w:pPr>
      <w:r>
        <w:rPr/>
        <w:t>CONTRACT GOVERNED BY LAW This agreement and performance hereunder shall be construed in accordance with the laws of the State of Florida.</w:t>
      </w:r>
    </w:p>
    <w:p>
      <w:pPr>
        <w:pStyle w:val="TextBody"/>
        <w:numPr>
          <w:ilvl w:val="0"/>
          <w:numId w:val="1"/>
        </w:numPr>
        <w:rPr/>
      </w:pPr>
      <w:r>
        <w:rPr/>
        <w:t>APPROVALS. Any approval or consent of the parties required for any matter hereunder shall be in writing and shall not be unreasonably withheld or delayed unless otherwise indicated herein.</w:t>
      </w:r>
    </w:p>
    <w:p>
      <w:pPr>
        <w:pStyle w:val="TextBody"/>
        <w:numPr>
          <w:ilvl w:val="0"/>
          <w:numId w:val="1"/>
        </w:numPr>
        <w:rPr/>
      </w:pPr>
      <w:r>
        <w:rPr/>
        <w:t>BINDING EFFECT OF AGREEMENT This agreement shall be binding on and inure to the benefit of the respective parties and their respective heirs, legal representatives, successors, and assigns.</w:t>
      </w:r>
    </w:p>
    <w:p>
      <w:pPr>
        <w:pStyle w:val="Normal"/>
        <w:rPr/>
      </w:pPr>
      <w:r>
        <w:rPr/>
      </w:r>
    </w:p>
    <w:p>
      <w:pPr>
        <w:pStyle w:val="Normal"/>
        <w:rPr/>
      </w:pPr>
      <w:r>
        <w:rPr/>
        <w:t>IN WITNESS WHEREOF, the parties hereto agree to the above terms and have caused this Agreement to be executed in their names by their duly authorized officers.</w:t>
      </w:r>
    </w:p>
    <w:p>
      <w:pPr>
        <w:pStyle w:val="Normal"/>
        <w:rPr/>
      </w:pPr>
      <w:r>
        <w:rPr/>
      </w:r>
    </w:p>
    <w:p>
      <w:pPr>
        <w:pStyle w:val="Normal"/>
        <w:rPr/>
      </w:pPr>
      <w:r>
        <w:rPr/>
        <w:t>&lt;signature block&gt;</w:t>
      </w:r>
    </w:p>
    <w:p>
      <w:pPr>
        <w:pStyle w:val="Normal"/>
        <w:rPr/>
      </w:pPr>
      <w:r>
        <w:rPr/>
      </w:r>
    </w:p>
    <w:p>
      <w:pPr>
        <w:pStyle w:val="Normal"/>
        <w:rPr/>
      </w:pPr>
      <w:r>
        <w:rPr/>
        <w:t>=================</w:t>
      </w:r>
    </w:p>
    <w:p>
      <w:pPr>
        <w:pStyle w:val="Normal"/>
        <w:rPr/>
      </w:pPr>
      <w:r>
        <w:rPr/>
        <w:t>hard page break</w:t>
      </w:r>
    </w:p>
    <w:p>
      <w:pPr>
        <w:pStyle w:val="Normal"/>
        <w:rPr/>
      </w:pPr>
      <w:r>
        <w:rPr/>
        <w:t>=================</w:t>
      </w:r>
    </w:p>
    <w:p>
      <w:pPr>
        <w:pStyle w:val="Normal"/>
        <w:rPr/>
      </w:pPr>
      <w:r>
        <w:rPr/>
      </w:r>
    </w:p>
    <w:p>
      <w:pPr>
        <w:pStyle w:val="Normal"/>
        <w:jc w:val="center"/>
        <w:rPr/>
      </w:pPr>
      <w:r>
        <w:rPr>
          <w:b/>
          <w:bCs/>
        </w:rPr>
        <w:t>Exhibit A - Scope of Work</w:t>
      </w:r>
      <w:r>
        <w:rPr/>
        <w:t xml:space="preserve"> </w:t>
      </w:r>
    </w:p>
    <w:p>
      <w:pPr>
        <w:pStyle w:val="Normal"/>
        <w:rPr/>
      </w:pPr>
      <w:r>
        <w:rPr/>
      </w:r>
    </w:p>
    <w:p>
      <w:pPr>
        <w:pStyle w:val="Normal"/>
        <w:rPr/>
      </w:pPr>
      <w:r>
        <w:rPr/>
        <w:t xml:space="preserve">1.   Develop the overarching THRIVE brand </w:t>
      </w:r>
    </w:p>
    <w:p>
      <w:pPr>
        <w:pStyle w:val="Normal"/>
        <w:rPr/>
      </w:pPr>
      <w:r>
        <w:rPr/>
      </w:r>
    </w:p>
    <w:p>
      <w:pPr>
        <w:pStyle w:val="Normal"/>
        <w:ind w:left="709" w:hanging="0"/>
        <w:rPr/>
      </w:pPr>
      <w:r>
        <w:rPr/>
        <w:t xml:space="preserve">a.   Logo design </w:t>
      </w:r>
    </w:p>
    <w:p>
      <w:pPr>
        <w:pStyle w:val="Normal"/>
        <w:ind w:left="709" w:hanging="0"/>
        <w:rPr/>
      </w:pPr>
      <w:r>
        <w:rPr/>
        <w:t xml:space="preserve">b.   Brand guidelines </w:t>
      </w:r>
    </w:p>
    <w:p>
      <w:pPr>
        <w:pStyle w:val="Normal"/>
        <w:ind w:left="709" w:hanging="0"/>
        <w:rPr/>
      </w:pPr>
      <w:r>
        <w:rPr/>
        <w:t>c:   Style guide</w:t>
      </w:r>
    </w:p>
    <w:p>
      <w:pPr>
        <w:pStyle w:val="Normal"/>
        <w:ind w:left="709" w:hanging="0"/>
        <w:rPr/>
      </w:pPr>
      <w:r>
        <w:rPr/>
        <w:t xml:space="preserve">d.   Consistent brand management </w:t>
      </w:r>
    </w:p>
    <w:p>
      <w:pPr>
        <w:pStyle w:val="Normal"/>
        <w:rPr/>
      </w:pPr>
      <w:r>
        <w:rPr/>
      </w:r>
    </w:p>
    <w:p>
      <w:pPr>
        <w:pStyle w:val="Normal"/>
        <w:rPr/>
      </w:pPr>
      <w:r>
        <w:rPr/>
        <w:t>2.   Provide Brand Management and guidance t</w:t>
      </w:r>
      <w:r>
        <w:rPr/>
        <w:t xml:space="preserve">o Corporation </w:t>
      </w:r>
      <w:r>
        <w:rPr/>
        <w:t>regarding promotional and social media videos for THRIVE</w:t>
      </w:r>
    </w:p>
    <w:p>
      <w:pPr>
        <w:pStyle w:val="Normal"/>
        <w:rPr/>
      </w:pPr>
      <w:r>
        <w:rPr/>
      </w:r>
    </w:p>
    <w:p>
      <w:pPr>
        <w:pStyle w:val="Normal"/>
        <w:rPr/>
      </w:pPr>
      <w:r>
        <w:rPr/>
        <w:t>3,   Development and execution of a 12-month marketing strategic plan</w:t>
      </w:r>
    </w:p>
    <w:p>
      <w:pPr>
        <w:pStyle w:val="Normal"/>
        <w:rPr/>
      </w:pPr>
      <w:r>
        <w:rPr/>
      </w:r>
    </w:p>
    <w:p>
      <w:pPr>
        <w:pStyle w:val="Normal"/>
        <w:rPr/>
      </w:pPr>
      <w:r>
        <w:rPr/>
        <w:t xml:space="preserve">4.   Social Media Management </w:t>
      </w:r>
    </w:p>
    <w:p>
      <w:pPr>
        <w:pStyle w:val="Normal"/>
        <w:rPr/>
      </w:pPr>
      <w:r>
        <w:rPr/>
      </w:r>
    </w:p>
    <w:p>
      <w:pPr>
        <w:pStyle w:val="Normal"/>
        <w:ind w:left="709" w:hanging="0"/>
        <w:rPr/>
      </w:pPr>
      <w:r>
        <w:rPr/>
        <w:t xml:space="preserve">a.   Vet two (2) FIU social media interns for social media tactical implementation at </w:t>
      </w:r>
      <w:r>
        <w:rPr/>
        <w:t>the Corporation</w:t>
      </w:r>
    </w:p>
    <w:p>
      <w:pPr>
        <w:pStyle w:val="Normal"/>
        <w:ind w:left="709" w:hanging="0"/>
        <w:rPr/>
      </w:pPr>
      <w:r>
        <w:rPr/>
        <w:t xml:space="preserve">b.   Social media content consultation </w:t>
      </w:r>
    </w:p>
    <w:p>
      <w:pPr>
        <w:pStyle w:val="Normal"/>
        <w:ind w:left="709" w:hanging="0"/>
        <w:rPr/>
      </w:pPr>
      <w:r>
        <w:rPr/>
        <w:t xml:space="preserve">c.   Social media strategy </w:t>
      </w:r>
    </w:p>
    <w:p>
      <w:pPr>
        <w:pStyle w:val="Normal"/>
        <w:ind w:left="709" w:hanging="0"/>
        <w:rPr/>
      </w:pPr>
      <w:r>
        <w:rPr/>
        <w:t xml:space="preserve">d.   Manage and mentor interns for THRIVE </w:t>
      </w:r>
    </w:p>
    <w:p>
      <w:pPr>
        <w:pStyle w:val="Normal"/>
        <w:rPr/>
      </w:pPr>
      <w:r>
        <w:rPr/>
      </w:r>
    </w:p>
    <w:p>
      <w:pPr>
        <w:pStyle w:val="Normal"/>
        <w:rPr/>
      </w:pPr>
      <w:r>
        <w:rPr/>
        <w:t xml:space="preserve">5.   Assist </w:t>
      </w:r>
      <w:r>
        <w:rPr/>
        <w:t xml:space="preserve">Corporation </w:t>
      </w:r>
      <w:r>
        <w:rPr/>
        <w:t>with public relations opportunities and/or ground game to include attendance at key strategic meetings and/or events.</w:t>
      </w:r>
    </w:p>
    <w:p>
      <w:pPr>
        <w:pStyle w:val="Normal"/>
        <w:rPr/>
      </w:pPr>
      <w:r>
        <w:rPr/>
      </w:r>
    </w:p>
    <w:p>
      <w:pPr>
        <w:pStyle w:val="Normal"/>
        <w:rPr/>
      </w:pPr>
      <w:r>
        <w:rPr/>
        <w:t xml:space="preserve">6.  Event consultation, management and marketing </w:t>
      </w:r>
    </w:p>
    <w:p>
      <w:pPr>
        <w:pStyle w:val="Normal"/>
        <w:rPr/>
      </w:pPr>
      <w:r>
        <w:rPr/>
      </w:r>
    </w:p>
    <w:p>
      <w:pPr>
        <w:pStyle w:val="Normal"/>
        <w:ind w:left="709" w:hanging="0"/>
        <w:rPr/>
      </w:pPr>
      <w:r>
        <w:rPr/>
        <w:t xml:space="preserve">a. i.e. Open House </w:t>
      </w:r>
    </w:p>
    <w:p>
      <w:pPr>
        <w:pStyle w:val="Normal"/>
        <w:ind w:left="709" w:hanging="0"/>
        <w:rPr/>
      </w:pPr>
      <w:r>
        <w:rPr/>
        <w:t xml:space="preserve">b. Art of Transformation </w:t>
      </w:r>
    </w:p>
    <w:p>
      <w:pPr>
        <w:pStyle w:val="Normal"/>
        <w:ind w:left="709" w:hanging="0"/>
        <w:rPr/>
      </w:pPr>
      <w:r>
        <w:rPr/>
        <w:t xml:space="preserve">c. Urban Garden launch </w:t>
      </w:r>
    </w:p>
    <w:p>
      <w:pPr>
        <w:pStyle w:val="Normal"/>
        <w:rPr/>
      </w:pPr>
      <w:r>
        <w:rPr/>
      </w:r>
    </w:p>
    <w:p>
      <w:pPr>
        <w:pStyle w:val="Normal"/>
        <w:rPr/>
      </w:pPr>
      <w:r>
        <w:rPr>
          <w:b/>
          <w:bCs/>
        </w:rPr>
        <w:t>Fee Includes:</w:t>
      </w:r>
      <w:r>
        <w:rPr/>
        <w:t xml:space="preserve"> </w:t>
      </w:r>
    </w:p>
    <w:p>
      <w:pPr>
        <w:pStyle w:val="Normal"/>
        <w:rPr/>
      </w:pPr>
      <w:r>
        <w:rPr/>
      </w:r>
    </w:p>
    <w:p>
      <w:pPr>
        <w:pStyle w:val="Normal"/>
        <w:numPr>
          <w:ilvl w:val="0"/>
          <w:numId w:val="3"/>
        </w:numPr>
        <w:rPr/>
      </w:pPr>
      <w:r>
        <w:rPr/>
        <w:t xml:space="preserve">Seven (7) person team </w:t>
      </w:r>
    </w:p>
    <w:p>
      <w:pPr>
        <w:pStyle w:val="Normal"/>
        <w:rPr/>
      </w:pPr>
      <w:r>
        <w:rPr/>
      </w:r>
    </w:p>
    <w:p>
      <w:pPr>
        <w:pStyle w:val="Normal"/>
        <w:numPr>
          <w:ilvl w:val="1"/>
          <w:numId w:val="2"/>
        </w:numPr>
        <w:rPr/>
      </w:pPr>
      <w:r>
        <w:rPr/>
        <w:t>&lt;name&gt;</w:t>
      </w:r>
    </w:p>
    <w:p>
      <w:pPr>
        <w:pStyle w:val="Normal"/>
        <w:numPr>
          <w:ilvl w:val="1"/>
          <w:numId w:val="2"/>
        </w:numPr>
        <w:rPr/>
      </w:pPr>
      <w:r>
        <w:rPr/>
        <w:t>&lt;name&gt;</w:t>
      </w:r>
    </w:p>
    <w:p>
      <w:pPr>
        <w:pStyle w:val="Normal"/>
        <w:numPr>
          <w:ilvl w:val="1"/>
          <w:numId w:val="2"/>
        </w:numPr>
        <w:rPr/>
      </w:pPr>
      <w:r>
        <w:rPr/>
        <w:t>&lt;name&gt;</w:t>
      </w:r>
    </w:p>
    <w:p>
      <w:pPr>
        <w:pStyle w:val="Normal"/>
        <w:numPr>
          <w:ilvl w:val="1"/>
          <w:numId w:val="2"/>
        </w:numPr>
        <w:rPr/>
      </w:pPr>
      <w:r>
        <w:rPr/>
        <w:t>&lt;name&gt;</w:t>
      </w:r>
    </w:p>
    <w:p>
      <w:pPr>
        <w:pStyle w:val="Normal"/>
        <w:numPr>
          <w:ilvl w:val="1"/>
          <w:numId w:val="2"/>
        </w:numPr>
        <w:rPr/>
      </w:pPr>
      <w:r>
        <w:rPr/>
        <w:t>&lt;name&gt;</w:t>
      </w:r>
    </w:p>
    <w:p>
      <w:pPr>
        <w:pStyle w:val="Normal"/>
        <w:numPr>
          <w:ilvl w:val="1"/>
          <w:numId w:val="2"/>
        </w:numPr>
        <w:rPr/>
      </w:pPr>
      <w:r>
        <w:rPr/>
        <w:t>&lt;name&gt;</w:t>
      </w:r>
    </w:p>
    <w:p>
      <w:pPr>
        <w:pStyle w:val="Normal"/>
        <w:numPr>
          <w:ilvl w:val="1"/>
          <w:numId w:val="2"/>
        </w:numPr>
        <w:rPr/>
      </w:pPr>
      <w:r>
        <w:rPr/>
        <w:t>&lt;name&gt;</w:t>
      </w:r>
    </w:p>
    <w:p>
      <w:pPr>
        <w:pStyle w:val="Normal"/>
        <w:rPr/>
      </w:pPr>
      <w:r>
        <w:rPr/>
      </w:r>
    </w:p>
    <w:p>
      <w:pPr>
        <w:pStyle w:val="Normal"/>
        <w:numPr>
          <w:ilvl w:val="0"/>
          <w:numId w:val="2"/>
        </w:numPr>
        <w:rPr/>
      </w:pPr>
      <w:r>
        <w:rPr/>
        <w:t>Weekly call to update execution of marketing plan, make revisions and discuss</w:t>
      </w:r>
    </w:p>
    <w:p>
      <w:pPr>
        <w:pStyle w:val="Normal"/>
        <w:rPr/>
      </w:pPr>
      <w:r>
        <w:rPr/>
      </w:r>
    </w:p>
    <w:p>
      <w:pPr>
        <w:pStyle w:val="Normal"/>
        <w:numPr>
          <w:ilvl w:val="0"/>
          <w:numId w:val="2"/>
        </w:numPr>
        <w:rPr/>
      </w:pPr>
      <w:r>
        <w:rPr/>
        <w:t xml:space="preserve">Regular emails and phone calls regarding account status and activities </w:t>
      </w:r>
    </w:p>
    <w:p>
      <w:pPr>
        <w:pStyle w:val="Normal"/>
        <w:rPr/>
      </w:pPr>
      <w:r>
        <w:rPr/>
      </w:r>
    </w:p>
    <w:p>
      <w:pPr>
        <w:pStyle w:val="Normal"/>
        <w:numPr>
          <w:ilvl w:val="0"/>
          <w:numId w:val="2"/>
        </w:numPr>
        <w:rPr/>
      </w:pPr>
      <w:r>
        <w:rPr/>
        <w:t>Bi-monthly status report</w:t>
      </w:r>
    </w:p>
    <w:p>
      <w:pPr>
        <w:pStyle w:val="Normal"/>
        <w:rPr/>
      </w:pPr>
      <w:r>
        <w:rPr/>
      </w:r>
    </w:p>
    <w:p>
      <w:pPr>
        <w:pStyle w:val="Normal"/>
        <w:numPr>
          <w:ilvl w:val="0"/>
          <w:numId w:val="2"/>
        </w:numPr>
        <w:rPr/>
      </w:pPr>
      <w:r>
        <w:rPr/>
        <w:t xml:space="preserve">Fees do NOT include any hard costs like PR wires, media buys, event costs, postage, production, photography etc </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tarSymbol">
    <w:altName w:val="Arial Unicode MS"/>
    <w:charset w:val="01"/>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PAGE </w:instrText>
    </w:r>
    <w:r>
      <w:rPr>
        <w:sz w:val="18"/>
        <w:szCs w:val="18"/>
        <w:rFonts w:cs="Courier New"/>
      </w:rPr>
      <w:fldChar w:fldCharType="separate"/>
    </w:r>
    <w:r>
      <w:rPr>
        <w:sz w:val="18"/>
        <w:szCs w:val="18"/>
        <w:rFonts w:cs="Courier New"/>
      </w:rPr>
      <w:t>6</w:t>
    </w:r>
    <w:r>
      <w:rPr>
        <w:sz w:val="18"/>
        <w:szCs w:val="18"/>
        <w:rFonts w:cs="Courier Ne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lvl>
    <w:lvl w:ilvl="1">
      <w:start w:val="1"/>
      <w:numFmt w:val="upp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bullet"/>
      <w:lvlText w:val="◦"/>
      <w:lvlJc w:val="left"/>
      <w:pPr>
        <w:tabs>
          <w:tab w:val="num" w:pos="2160"/>
        </w:tabs>
        <w:ind w:left="2160" w:hanging="360"/>
      </w:pPr>
      <w:rPr>
        <w:rFonts w:ascii="StarSymbol" w:hAnsi="StarSymbol" w:cs="StarSymbol"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tarSymbol" w:hAnsi="StarSymbol" w:cs="StarSymbol"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25</TotalTime>
  <Application>LibreOffice/7.2.1.2$Linux_X86_64 LibreOffice_project/20$Build-2</Application>
  <AppVersion>15.0000</AppVersion>
  <Pages>6</Pages>
  <Words>2270</Words>
  <Characters>11721</Characters>
  <CharactersWithSpaces>13922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2021-09-22T15:53:37Z</dcterms:created>
  <dc:creator>John Little</dc:creator>
  <dc:description/>
  <dc:language>en-GB</dc:language>
  <cp:lastModifiedBy>John Little</cp:lastModifiedBy>
  <dcterms:modified xsi:type="dcterms:W3CDTF">2021-09-22T16:24:47Z</dcterms:modified>
  <cp:revision>8</cp:revision>
  <dc:subject/>
  <dc:title>john5</dc:title>
</cp:coreProperties>
</file>

<file path=docProps/custom.xml><?xml version="1.0" encoding="utf-8"?>
<Properties xmlns="http://schemas.openxmlformats.org/officeDocument/2006/custom-properties" xmlns:vt="http://schemas.openxmlformats.org/officeDocument/2006/docPropsVTypes"/>
</file>